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E454426" w:rsidR="0047408E" w:rsidRPr="00D87BDF"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D87BDF">
        <w:rPr>
          <w:rFonts w:cs="Arial"/>
          <w:bCs/>
          <w:sz w:val="24"/>
          <w:szCs w:val="24"/>
          <w:lang w:eastAsia="ja-JP"/>
        </w:rPr>
        <w:t>3GPP TSG-RAN WG2 Meeting #111</w:t>
      </w:r>
      <w:r w:rsidR="00EC6925" w:rsidRPr="00D87BDF">
        <w:rPr>
          <w:rFonts w:cs="Arial"/>
          <w:bCs/>
          <w:sz w:val="24"/>
          <w:szCs w:val="24"/>
          <w:lang w:eastAsia="ja-JP"/>
        </w:rPr>
        <w:t>-e</w:t>
      </w:r>
      <w:r w:rsidR="0047408E" w:rsidRPr="00D87BDF">
        <w:rPr>
          <w:rFonts w:cs="Arial"/>
          <w:bCs/>
          <w:sz w:val="24"/>
          <w:szCs w:val="24"/>
          <w:lang w:eastAsia="ja-JP"/>
        </w:rPr>
        <w:tab/>
      </w:r>
      <w:r w:rsidR="00B166DB" w:rsidRPr="00D87BDF">
        <w:rPr>
          <w:rFonts w:cs="Arial"/>
          <w:bCs/>
          <w:sz w:val="24"/>
          <w:szCs w:val="24"/>
          <w:lang w:eastAsia="ja-JP"/>
        </w:rPr>
        <w:t>R2-</w:t>
      </w:r>
      <w:r w:rsidRPr="00D87BDF">
        <w:rPr>
          <w:rFonts w:cs="Arial"/>
          <w:bCs/>
          <w:sz w:val="24"/>
          <w:szCs w:val="24"/>
          <w:lang w:eastAsia="ja-JP"/>
        </w:rPr>
        <w:t>20</w:t>
      </w:r>
      <w:r w:rsidR="005A1F21">
        <w:rPr>
          <w:rFonts w:cs="Arial"/>
          <w:bCs/>
          <w:sz w:val="24"/>
          <w:szCs w:val="24"/>
          <w:lang w:eastAsia="ja-JP"/>
        </w:rPr>
        <w:t>06643</w:t>
      </w:r>
      <w:bookmarkStart w:id="0" w:name="_GoBack"/>
      <w:bookmarkEnd w:id="0"/>
    </w:p>
    <w:p w14:paraId="29CDF947" w14:textId="40017F1A" w:rsidR="0047408E" w:rsidRPr="00D87BDF"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D87BDF">
        <w:rPr>
          <w:rFonts w:cs="Arial"/>
          <w:bCs/>
          <w:sz w:val="24"/>
          <w:szCs w:val="24"/>
          <w:lang w:eastAsia="ja-JP"/>
        </w:rPr>
        <w:t>Online</w:t>
      </w:r>
      <w:r w:rsidR="00EC6925" w:rsidRPr="00D87BDF">
        <w:rPr>
          <w:rFonts w:cs="Arial"/>
          <w:bCs/>
          <w:sz w:val="24"/>
          <w:szCs w:val="24"/>
          <w:lang w:eastAsia="ja-JP"/>
        </w:rPr>
        <w:t xml:space="preserve">, </w:t>
      </w:r>
      <w:r w:rsidRPr="00D87BDF">
        <w:rPr>
          <w:rFonts w:cs="Arial"/>
          <w:bCs/>
          <w:sz w:val="24"/>
          <w:szCs w:val="24"/>
          <w:lang w:eastAsia="ja-JP"/>
        </w:rPr>
        <w:t>August 17</w:t>
      </w:r>
      <w:r w:rsidRPr="00D87BDF">
        <w:rPr>
          <w:rFonts w:cs="Arial"/>
          <w:bCs/>
          <w:sz w:val="24"/>
          <w:szCs w:val="24"/>
          <w:vertAlign w:val="superscript"/>
          <w:lang w:eastAsia="ja-JP"/>
        </w:rPr>
        <w:t>th</w:t>
      </w:r>
      <w:r w:rsidRPr="00D87BDF">
        <w:rPr>
          <w:rFonts w:cs="Arial"/>
          <w:bCs/>
          <w:sz w:val="24"/>
          <w:szCs w:val="24"/>
          <w:lang w:eastAsia="ja-JP"/>
        </w:rPr>
        <w:t xml:space="preserve"> - 28</w:t>
      </w:r>
      <w:r w:rsidRPr="00D87BDF">
        <w:rPr>
          <w:rFonts w:cs="Arial"/>
          <w:bCs/>
          <w:sz w:val="24"/>
          <w:szCs w:val="24"/>
          <w:vertAlign w:val="superscript"/>
          <w:lang w:eastAsia="ja-JP"/>
        </w:rPr>
        <w:t>th</w:t>
      </w:r>
      <w:r w:rsidRPr="00D87BDF">
        <w:rPr>
          <w:rFonts w:cs="Arial"/>
          <w:bCs/>
          <w:sz w:val="24"/>
          <w:szCs w:val="24"/>
          <w:lang w:eastAsia="ja-JP"/>
        </w:rPr>
        <w:t>, 2020</w:t>
      </w:r>
      <w:r w:rsidR="00B55AED" w:rsidRPr="00D87BDF">
        <w:rPr>
          <w:rFonts w:cs="Arial"/>
          <w:bCs/>
          <w:sz w:val="24"/>
          <w:szCs w:val="24"/>
          <w:lang w:eastAsia="ja-JP"/>
        </w:rPr>
        <w:tab/>
      </w:r>
    </w:p>
    <w:p w14:paraId="5DE0EDD6" w14:textId="77777777" w:rsidR="0047408E" w:rsidRPr="00D87BDF"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71ED154D" w:rsidR="0047408E" w:rsidRPr="00D87BDF" w:rsidRDefault="00131BAF" w:rsidP="0047408E">
      <w:pPr>
        <w:pStyle w:val="CRCoverPage"/>
        <w:ind w:left="1988" w:hanging="1988"/>
        <w:rPr>
          <w:rFonts w:cs="Arial"/>
          <w:b/>
          <w:noProof/>
          <w:sz w:val="24"/>
        </w:rPr>
      </w:pPr>
      <w:r w:rsidRPr="00D87BDF">
        <w:rPr>
          <w:rFonts w:cs="Arial"/>
          <w:b/>
          <w:noProof/>
          <w:sz w:val="24"/>
        </w:rPr>
        <w:t>Agenda Item:</w:t>
      </w:r>
      <w:r w:rsidRPr="00D87BDF">
        <w:rPr>
          <w:rFonts w:cs="Arial"/>
          <w:b/>
          <w:noProof/>
          <w:sz w:val="24"/>
        </w:rPr>
        <w:tab/>
      </w:r>
      <w:r w:rsidR="00663380" w:rsidRPr="00D87BDF">
        <w:rPr>
          <w:rFonts w:cs="Arial"/>
          <w:b/>
          <w:noProof/>
          <w:sz w:val="24"/>
        </w:rPr>
        <w:t>8.10.3.</w:t>
      </w:r>
      <w:r w:rsidR="004330DE" w:rsidRPr="00D87BDF">
        <w:rPr>
          <w:rFonts w:cs="Arial"/>
          <w:b/>
          <w:noProof/>
          <w:sz w:val="24"/>
        </w:rPr>
        <w:t>2</w:t>
      </w:r>
    </w:p>
    <w:p w14:paraId="3DD82F11" w14:textId="12D9A197" w:rsidR="0047408E" w:rsidRPr="00D87BDF" w:rsidRDefault="0047408E" w:rsidP="0047408E">
      <w:pPr>
        <w:pStyle w:val="CRCoverPage"/>
        <w:ind w:left="1988" w:hanging="1988"/>
        <w:rPr>
          <w:rFonts w:cs="Arial"/>
          <w:b/>
          <w:noProof/>
          <w:sz w:val="24"/>
        </w:rPr>
      </w:pPr>
      <w:r w:rsidRPr="00D87BDF">
        <w:rPr>
          <w:rFonts w:cs="Arial"/>
          <w:b/>
          <w:noProof/>
          <w:sz w:val="24"/>
        </w:rPr>
        <w:t>Souce:</w:t>
      </w:r>
      <w:r w:rsidRPr="00D87BDF">
        <w:rPr>
          <w:rFonts w:cs="Arial"/>
          <w:b/>
          <w:noProof/>
          <w:sz w:val="24"/>
        </w:rPr>
        <w:tab/>
        <w:t>MediaTek Inc.</w:t>
      </w:r>
    </w:p>
    <w:p w14:paraId="29927BCA" w14:textId="4B4F87B3" w:rsidR="0047408E" w:rsidRPr="00D87BDF" w:rsidRDefault="0047408E" w:rsidP="0047408E">
      <w:pPr>
        <w:pStyle w:val="CRCoverPage"/>
        <w:ind w:left="1988" w:hanging="1988"/>
        <w:rPr>
          <w:rFonts w:cs="Arial"/>
          <w:b/>
          <w:noProof/>
          <w:sz w:val="24"/>
        </w:rPr>
      </w:pPr>
      <w:bookmarkStart w:id="1" w:name="OLE_LINK1"/>
      <w:bookmarkStart w:id="2" w:name="OLE_LINK2"/>
      <w:r w:rsidRPr="00D87BDF">
        <w:rPr>
          <w:rFonts w:cs="Arial"/>
          <w:b/>
          <w:noProof/>
          <w:sz w:val="24"/>
        </w:rPr>
        <w:t>Title:</w:t>
      </w:r>
      <w:r w:rsidRPr="00D87BDF">
        <w:rPr>
          <w:rFonts w:cs="Arial"/>
          <w:b/>
          <w:noProof/>
          <w:sz w:val="24"/>
        </w:rPr>
        <w:tab/>
      </w:r>
      <w:r w:rsidR="005E1EAC" w:rsidRPr="00D87BDF">
        <w:rPr>
          <w:rFonts w:cs="Arial"/>
          <w:b/>
          <w:noProof/>
          <w:sz w:val="24"/>
        </w:rPr>
        <w:t xml:space="preserve">On </w:t>
      </w:r>
      <w:r w:rsidR="00385C92" w:rsidRPr="00D87BDF">
        <w:rPr>
          <w:rFonts w:cs="Arial"/>
          <w:b/>
          <w:noProof/>
          <w:sz w:val="24"/>
        </w:rPr>
        <w:t>Connected Mode Mobility</w:t>
      </w:r>
      <w:r w:rsidR="005E1EAC" w:rsidRPr="00D87BDF">
        <w:rPr>
          <w:rFonts w:cs="Arial"/>
          <w:b/>
          <w:noProof/>
          <w:sz w:val="24"/>
        </w:rPr>
        <w:t xml:space="preserve"> </w:t>
      </w:r>
      <w:r w:rsidR="00D87BDF" w:rsidRPr="00D87BDF">
        <w:rPr>
          <w:rFonts w:cs="Arial"/>
          <w:b/>
          <w:noProof/>
          <w:sz w:val="24"/>
        </w:rPr>
        <w:t xml:space="preserve">Procedures </w:t>
      </w:r>
      <w:r w:rsidR="005E1EAC" w:rsidRPr="00D87BDF">
        <w:rPr>
          <w:rFonts w:cs="Arial"/>
          <w:b/>
          <w:noProof/>
          <w:sz w:val="24"/>
        </w:rPr>
        <w:t xml:space="preserve">in </w:t>
      </w:r>
      <w:r w:rsidR="00D87BDF">
        <w:rPr>
          <w:rFonts w:cs="Arial"/>
          <w:b/>
          <w:noProof/>
          <w:sz w:val="24"/>
        </w:rPr>
        <w:t>NR</w:t>
      </w:r>
      <w:r w:rsidR="005E1EAC" w:rsidRPr="00D87BDF">
        <w:rPr>
          <w:rFonts w:cs="Arial"/>
          <w:b/>
          <w:noProof/>
          <w:sz w:val="24"/>
        </w:rPr>
        <w:t>-</w:t>
      </w:r>
      <w:r w:rsidR="00663380" w:rsidRPr="00D87BDF">
        <w:rPr>
          <w:rFonts w:cs="Arial"/>
          <w:b/>
          <w:noProof/>
          <w:sz w:val="24"/>
        </w:rPr>
        <w:t>NTN</w:t>
      </w:r>
    </w:p>
    <w:p w14:paraId="73A3BB56" w14:textId="67F5EEAB" w:rsidR="0047408E" w:rsidRPr="00D87BDF" w:rsidRDefault="0047408E" w:rsidP="0047408E">
      <w:pPr>
        <w:pStyle w:val="CRCoverPage"/>
        <w:ind w:left="1988" w:hanging="1988"/>
        <w:rPr>
          <w:rFonts w:cs="Arial"/>
          <w:b/>
          <w:noProof/>
          <w:sz w:val="24"/>
        </w:rPr>
      </w:pPr>
      <w:r w:rsidRPr="00D87BDF">
        <w:rPr>
          <w:rFonts w:cs="Arial"/>
          <w:b/>
          <w:noProof/>
          <w:sz w:val="24"/>
        </w:rPr>
        <w:t>Document for:</w:t>
      </w:r>
      <w:r w:rsidRPr="00D87BDF">
        <w:rPr>
          <w:rFonts w:cs="Arial"/>
          <w:b/>
          <w:noProof/>
          <w:sz w:val="24"/>
        </w:rPr>
        <w:tab/>
      </w:r>
      <w:r w:rsidR="00425E23" w:rsidRPr="00D87BDF">
        <w:rPr>
          <w:rFonts w:cs="Arial"/>
          <w:b/>
          <w:noProof/>
          <w:sz w:val="24"/>
        </w:rPr>
        <w:t>Discussion and D</w:t>
      </w:r>
      <w:r w:rsidRPr="00D87BDF">
        <w:rPr>
          <w:rFonts w:cs="Arial"/>
          <w:b/>
          <w:noProof/>
          <w:sz w:val="24"/>
        </w:rPr>
        <w:t>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08BDFCF7" w14:textId="77777777" w:rsidR="00237227" w:rsidRDefault="00237227" w:rsidP="00237227">
      <w:pPr>
        <w:tabs>
          <w:tab w:val="left" w:pos="1622"/>
        </w:tabs>
        <w:spacing w:after="0"/>
        <w:rPr>
          <w:rFonts w:ascii="Arial" w:eastAsia="MS Mincho" w:hAnsi="Arial" w:cs="Arial"/>
          <w:szCs w:val="24"/>
          <w:lang w:eastAsia="en-GB"/>
        </w:rPr>
      </w:pPr>
    </w:p>
    <w:p w14:paraId="25896333" w14:textId="4FB1C215" w:rsidR="00237227" w:rsidRDefault="00FE62B4" w:rsidP="00237227">
      <w:pPr>
        <w:tabs>
          <w:tab w:val="left" w:pos="1622"/>
        </w:tabs>
        <w:spacing w:after="0"/>
        <w:rPr>
          <w:rFonts w:ascii="Arial" w:eastAsia="MS Mincho" w:hAnsi="Arial" w:cs="Arial"/>
          <w:szCs w:val="24"/>
          <w:lang w:eastAsia="en-GB"/>
        </w:rPr>
      </w:pPr>
      <w:r>
        <w:rPr>
          <w:rFonts w:ascii="Arial" w:eastAsia="MS Mincho" w:hAnsi="Arial" w:cs="Arial"/>
          <w:szCs w:val="24"/>
          <w:lang w:eastAsia="en-GB"/>
        </w:rPr>
        <w:t>During moving around the earth, LEO-</w:t>
      </w:r>
      <w:r w:rsidR="00237227" w:rsidRPr="00670B47">
        <w:rPr>
          <w:rFonts w:ascii="Arial" w:eastAsia="MS Mincho" w:hAnsi="Arial" w:cs="Arial"/>
          <w:szCs w:val="24"/>
          <w:lang w:eastAsia="en-GB"/>
        </w:rPr>
        <w:t>satellite</w:t>
      </w:r>
      <w:r>
        <w:rPr>
          <w:rFonts w:ascii="Arial" w:eastAsia="MS Mincho" w:hAnsi="Arial" w:cs="Arial"/>
          <w:szCs w:val="24"/>
          <w:lang w:eastAsia="en-GB"/>
        </w:rPr>
        <w:t>s form</w:t>
      </w:r>
      <w:r w:rsidR="00237227" w:rsidRPr="00670B47">
        <w:rPr>
          <w:rFonts w:ascii="Arial" w:eastAsia="MS Mincho" w:hAnsi="Arial" w:cs="Arial"/>
          <w:szCs w:val="24"/>
          <w:lang w:eastAsia="en-GB"/>
        </w:rPr>
        <w:t xml:space="preserve"> multiple beams projecting on Earth. </w:t>
      </w:r>
      <w:r w:rsidR="00237227">
        <w:rPr>
          <w:rFonts w:ascii="Arial" w:eastAsia="MS Mincho" w:hAnsi="Arial" w:cs="Arial"/>
          <w:szCs w:val="24"/>
          <w:lang w:eastAsia="en-GB"/>
        </w:rPr>
        <w:t>As the LEO satellite is moving, these</w:t>
      </w:r>
      <w:r w:rsidR="00237227" w:rsidRPr="00670B47">
        <w:rPr>
          <w:rFonts w:ascii="Arial" w:eastAsia="MS Mincho" w:hAnsi="Arial" w:cs="Arial"/>
          <w:szCs w:val="24"/>
          <w:lang w:eastAsia="en-GB"/>
        </w:rPr>
        <w:t xml:space="preserve"> beams are </w:t>
      </w:r>
      <w:r w:rsidR="00237227">
        <w:rPr>
          <w:rFonts w:ascii="Arial" w:eastAsia="MS Mincho" w:hAnsi="Arial" w:cs="Arial"/>
          <w:szCs w:val="24"/>
          <w:lang w:eastAsia="en-GB"/>
        </w:rPr>
        <w:t xml:space="preserve">also </w:t>
      </w:r>
      <w:r w:rsidR="00237227" w:rsidRPr="00670B47">
        <w:rPr>
          <w:rFonts w:ascii="Arial" w:eastAsia="MS Mincho" w:hAnsi="Arial" w:cs="Arial"/>
          <w:szCs w:val="24"/>
          <w:lang w:eastAsia="en-GB"/>
        </w:rPr>
        <w:t>actually moving</w:t>
      </w:r>
      <w:r w:rsidR="00237227">
        <w:rPr>
          <w:rFonts w:ascii="Arial" w:eastAsia="MS Mincho" w:hAnsi="Arial" w:cs="Arial"/>
          <w:szCs w:val="24"/>
          <w:lang w:eastAsia="en-GB"/>
        </w:rPr>
        <w:t xml:space="preserve"> with time. </w:t>
      </w:r>
      <w:r w:rsidR="00237227" w:rsidRPr="00670B47">
        <w:rPr>
          <w:rFonts w:ascii="Arial" w:eastAsia="MS Mincho" w:hAnsi="Arial" w:cs="Arial"/>
          <w:szCs w:val="24"/>
          <w:lang w:eastAsia="en-GB"/>
        </w:rPr>
        <w:t xml:space="preserve">This means, if a UE is static on </w:t>
      </w:r>
      <w:r w:rsidR="00237227">
        <w:rPr>
          <w:rFonts w:ascii="Arial" w:eastAsia="MS Mincho" w:hAnsi="Arial" w:cs="Arial"/>
          <w:szCs w:val="24"/>
          <w:lang w:eastAsia="en-GB"/>
        </w:rPr>
        <w:t>e</w:t>
      </w:r>
      <w:r w:rsidR="00237227" w:rsidRPr="00670B47">
        <w:rPr>
          <w:rFonts w:ascii="Arial" w:eastAsia="MS Mincho" w:hAnsi="Arial" w:cs="Arial"/>
          <w:szCs w:val="24"/>
          <w:lang w:eastAsia="en-GB"/>
        </w:rPr>
        <w:t xml:space="preserve">arth to receive the signal from a satellite, the serving beam </w:t>
      </w:r>
      <w:r>
        <w:rPr>
          <w:rFonts w:ascii="Arial" w:eastAsia="MS Mincho" w:hAnsi="Arial" w:cs="Arial"/>
          <w:szCs w:val="24"/>
          <w:lang w:eastAsia="en-GB"/>
        </w:rPr>
        <w:t xml:space="preserve">(or cell) </w:t>
      </w:r>
      <w:r w:rsidR="00237227" w:rsidRPr="00670B47">
        <w:rPr>
          <w:rFonts w:ascii="Arial" w:eastAsia="MS Mincho" w:hAnsi="Arial" w:cs="Arial"/>
          <w:szCs w:val="24"/>
          <w:lang w:eastAsia="en-GB"/>
        </w:rPr>
        <w:t xml:space="preserve">of a UE </w:t>
      </w:r>
      <w:r w:rsidR="00237227">
        <w:rPr>
          <w:rFonts w:ascii="Arial" w:eastAsia="MS Mincho" w:hAnsi="Arial" w:cs="Arial"/>
          <w:szCs w:val="24"/>
          <w:lang w:eastAsia="en-GB"/>
        </w:rPr>
        <w:t>will be changing</w:t>
      </w:r>
      <w:r w:rsidR="00237227" w:rsidRPr="00670B47">
        <w:rPr>
          <w:rFonts w:ascii="Arial" w:eastAsia="MS Mincho" w:hAnsi="Arial" w:cs="Arial"/>
          <w:szCs w:val="24"/>
          <w:lang w:eastAsia="en-GB"/>
        </w:rPr>
        <w:t xml:space="preserve"> </w:t>
      </w:r>
      <w:r w:rsidR="00237227">
        <w:rPr>
          <w:rFonts w:ascii="Arial" w:eastAsia="MS Mincho" w:hAnsi="Arial" w:cs="Arial"/>
          <w:szCs w:val="24"/>
          <w:lang w:eastAsia="en-GB"/>
        </w:rPr>
        <w:t>over</w:t>
      </w:r>
      <w:r w:rsidR="00237227" w:rsidRPr="00670B47">
        <w:rPr>
          <w:rFonts w:ascii="Arial" w:eastAsia="MS Mincho" w:hAnsi="Arial" w:cs="Arial"/>
          <w:szCs w:val="24"/>
          <w:lang w:eastAsia="en-GB"/>
        </w:rPr>
        <w:t xml:space="preserve"> time</w:t>
      </w:r>
      <w:r w:rsidR="00237227">
        <w:rPr>
          <w:rFonts w:ascii="Arial" w:eastAsia="MS Mincho" w:hAnsi="Arial" w:cs="Arial"/>
          <w:szCs w:val="24"/>
          <w:lang w:eastAsia="en-GB"/>
        </w:rPr>
        <w:t xml:space="preserve">. </w:t>
      </w:r>
      <w:r w:rsidR="00237227" w:rsidRPr="00237227">
        <w:rPr>
          <w:rFonts w:ascii="Arial" w:eastAsia="MS Mincho" w:hAnsi="Arial" w:cs="Arial"/>
          <w:szCs w:val="24"/>
          <w:lang w:eastAsia="en-GB"/>
        </w:rPr>
        <w:t xml:space="preserve">During the </w:t>
      </w:r>
      <w:r w:rsidR="00237227">
        <w:rPr>
          <w:rFonts w:ascii="Arial" w:eastAsia="MS Mincho" w:hAnsi="Arial" w:cs="Arial"/>
          <w:szCs w:val="24"/>
          <w:lang w:eastAsia="en-GB"/>
        </w:rPr>
        <w:t>NR-NTN Study Item (SI)</w:t>
      </w:r>
      <w:r w:rsidR="00237227" w:rsidRPr="00237227">
        <w:rPr>
          <w:rFonts w:ascii="Arial" w:eastAsia="MS Mincho" w:hAnsi="Arial" w:cs="Arial"/>
          <w:szCs w:val="24"/>
          <w:lang w:eastAsia="en-GB"/>
        </w:rPr>
        <w:t xml:space="preserve">, the impact </w:t>
      </w:r>
      <w:r w:rsidR="009E7B10">
        <w:rPr>
          <w:rFonts w:ascii="Arial" w:eastAsia="MS Mincho" w:hAnsi="Arial" w:cs="Arial"/>
          <w:szCs w:val="24"/>
          <w:lang w:eastAsia="en-GB"/>
        </w:rPr>
        <w:t xml:space="preserve">of </w:t>
      </w:r>
      <w:r w:rsidR="00237227" w:rsidRPr="00237227">
        <w:rPr>
          <w:rFonts w:ascii="Arial" w:eastAsia="MS Mincho" w:hAnsi="Arial" w:cs="Arial"/>
          <w:szCs w:val="24"/>
          <w:lang w:eastAsia="en-GB"/>
        </w:rPr>
        <w:t xml:space="preserve">NTN on the </w:t>
      </w:r>
      <w:r>
        <w:rPr>
          <w:rFonts w:ascii="Arial" w:eastAsia="MS Mincho" w:hAnsi="Arial" w:cs="Arial"/>
          <w:szCs w:val="24"/>
          <w:lang w:eastAsia="en-GB"/>
        </w:rPr>
        <w:t>connected mode mobility (i.e. handover)</w:t>
      </w:r>
      <w:r w:rsidR="00237227" w:rsidRPr="00237227">
        <w:rPr>
          <w:rFonts w:ascii="Arial" w:eastAsia="MS Mincho" w:hAnsi="Arial" w:cs="Arial"/>
          <w:szCs w:val="24"/>
          <w:lang w:eastAsia="en-GB"/>
        </w:rPr>
        <w:t xml:space="preserve"> procedures have been discussed. </w:t>
      </w:r>
      <w:r>
        <w:rPr>
          <w:rFonts w:ascii="Arial" w:eastAsia="MS Mincho" w:hAnsi="Arial" w:cs="Arial"/>
          <w:szCs w:val="24"/>
          <w:lang w:eastAsia="en-GB"/>
        </w:rPr>
        <w:t>It</w:t>
      </w:r>
      <w:r w:rsidR="00237227" w:rsidRPr="00237227">
        <w:rPr>
          <w:rFonts w:ascii="Arial" w:eastAsia="MS Mincho" w:hAnsi="Arial" w:cs="Arial"/>
          <w:szCs w:val="24"/>
          <w:lang w:eastAsia="en-GB"/>
        </w:rPr>
        <w:t xml:space="preserve"> was recommended in 38.821 [1]</w:t>
      </w:r>
      <w:r>
        <w:rPr>
          <w:rFonts w:ascii="Arial" w:eastAsia="MS Mincho" w:hAnsi="Arial" w:cs="Arial"/>
          <w:szCs w:val="24"/>
          <w:lang w:eastAsia="en-GB"/>
        </w:rPr>
        <w:t xml:space="preserve"> that different improvements might be needed for efficient handover and connected mode mobility in NR-NTN</w:t>
      </w:r>
      <w:r w:rsidR="00237227" w:rsidRPr="00237227">
        <w:rPr>
          <w:rFonts w:ascii="Arial" w:eastAsia="MS Mincho" w:hAnsi="Arial" w:cs="Arial"/>
          <w:szCs w:val="24"/>
          <w:lang w:eastAsia="en-GB"/>
        </w:rPr>
        <w:t>.</w:t>
      </w:r>
      <w:r w:rsidR="00237227">
        <w:rPr>
          <w:rFonts w:ascii="Arial" w:eastAsia="MS Mincho" w:hAnsi="Arial" w:cs="Arial"/>
          <w:szCs w:val="24"/>
          <w:lang w:eastAsia="en-GB"/>
        </w:rPr>
        <w:t xml:space="preserve"> Table 1 below highlights the major RAN2 recommendations for </w:t>
      </w:r>
      <w:r>
        <w:rPr>
          <w:rFonts w:ascii="Arial" w:eastAsia="MS Mincho" w:hAnsi="Arial" w:cs="Arial"/>
          <w:szCs w:val="24"/>
          <w:lang w:eastAsia="en-GB"/>
        </w:rPr>
        <w:t>Connected</w:t>
      </w:r>
      <w:r w:rsidR="00237227">
        <w:rPr>
          <w:rFonts w:ascii="Arial" w:eastAsia="MS Mincho" w:hAnsi="Arial" w:cs="Arial"/>
          <w:szCs w:val="24"/>
          <w:lang w:eastAsia="en-GB"/>
        </w:rPr>
        <w:t xml:space="preserve"> </w:t>
      </w:r>
      <w:r w:rsidR="00AA5CD8">
        <w:rPr>
          <w:rFonts w:ascii="Arial" w:eastAsia="MS Mincho" w:hAnsi="Arial" w:cs="Arial"/>
          <w:szCs w:val="24"/>
          <w:lang w:eastAsia="en-GB"/>
        </w:rPr>
        <w:t>M</w:t>
      </w:r>
      <w:r w:rsidR="00237227">
        <w:rPr>
          <w:rFonts w:ascii="Arial" w:eastAsia="MS Mincho" w:hAnsi="Arial" w:cs="Arial"/>
          <w:szCs w:val="24"/>
          <w:lang w:eastAsia="en-GB"/>
        </w:rPr>
        <w:t xml:space="preserve">ode </w:t>
      </w:r>
      <w:r>
        <w:rPr>
          <w:rFonts w:ascii="Arial" w:eastAsia="MS Mincho" w:hAnsi="Arial" w:cs="Arial"/>
          <w:szCs w:val="24"/>
          <w:lang w:eastAsia="en-GB"/>
        </w:rPr>
        <w:t>mobility</w:t>
      </w:r>
      <w:r w:rsidR="00237227">
        <w:rPr>
          <w:rFonts w:ascii="Arial" w:eastAsia="MS Mincho" w:hAnsi="Arial" w:cs="Arial"/>
          <w:szCs w:val="24"/>
          <w:lang w:eastAsia="en-GB"/>
        </w:rPr>
        <w:t xml:space="preserve"> in NR-NTN [1].</w:t>
      </w:r>
    </w:p>
    <w:p w14:paraId="4C7410F5" w14:textId="39ADB83B" w:rsidR="00237227" w:rsidRDefault="00237227" w:rsidP="00237227">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 </w:t>
      </w:r>
    </w:p>
    <w:p w14:paraId="5766390E" w14:textId="16890A97" w:rsidR="00237227" w:rsidRDefault="00237227" w:rsidP="00237227">
      <w:pPr>
        <w:pStyle w:val="Caption"/>
        <w:jc w:val="center"/>
        <w:rPr>
          <w:rFonts w:ascii="Arial" w:eastAsia="MS Mincho" w:hAnsi="Arial" w:cs="Arial"/>
          <w:szCs w:val="24"/>
          <w:lang w:eastAsia="en-GB"/>
        </w:rPr>
      </w:pPr>
      <w:r>
        <w:t xml:space="preserve">Table </w:t>
      </w:r>
      <w:r w:rsidR="00DA0575">
        <w:rPr>
          <w:noProof/>
        </w:rPr>
        <w:fldChar w:fldCharType="begin"/>
      </w:r>
      <w:r w:rsidR="00DA0575">
        <w:rPr>
          <w:noProof/>
        </w:rPr>
        <w:instrText xml:space="preserve"> SEQ Table \* ARABIC </w:instrText>
      </w:r>
      <w:r w:rsidR="00DA0575">
        <w:rPr>
          <w:noProof/>
        </w:rPr>
        <w:fldChar w:fldCharType="separate"/>
      </w:r>
      <w:r>
        <w:rPr>
          <w:noProof/>
        </w:rPr>
        <w:t>1</w:t>
      </w:r>
      <w:r w:rsidR="00DA0575">
        <w:rPr>
          <w:noProof/>
        </w:rPr>
        <w:fldChar w:fldCharType="end"/>
      </w:r>
      <w:r>
        <w:t>: Major Recommendations from RAN2 on Idle mod</w:t>
      </w:r>
      <w:r w:rsidR="009E7B10">
        <w:t>e</w:t>
      </w:r>
      <w: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4DAF4383" w14:textId="77777777" w:rsidR="00FE62B4" w:rsidRPr="00B923D6" w:rsidRDefault="00FE62B4" w:rsidP="00FE62B4">
            <w:pPr>
              <w:pStyle w:val="B1"/>
            </w:pPr>
            <w:r>
              <w:t>●</w:t>
            </w:r>
            <w:r>
              <w:tab/>
            </w:r>
            <w:r w:rsidRPr="00B923D6">
              <w:t xml:space="preserve">Connected mode: </w:t>
            </w:r>
          </w:p>
          <w:p w14:paraId="57BDD593" w14:textId="77777777" w:rsidR="00FE62B4" w:rsidRPr="00FE62B4" w:rsidRDefault="00FE62B4" w:rsidP="00FE62B4">
            <w:pPr>
              <w:pStyle w:val="B2"/>
            </w:pPr>
            <w:r w:rsidRPr="00FE62B4">
              <w:t>-</w:t>
            </w:r>
            <w:r w:rsidRPr="00FE62B4">
              <w:tab/>
            </w:r>
            <w:r w:rsidRPr="00FE62B4">
              <w:rPr>
                <w:highlight w:val="yellow"/>
              </w:rPr>
              <w:t>Definition of schemes to reduce service interruption during Hand-Over due to large propagation delay</w:t>
            </w:r>
            <w:r w:rsidRPr="00FE62B4">
              <w:t xml:space="preserve"> (especially in the case of GEO transparent)</w:t>
            </w:r>
          </w:p>
          <w:p w14:paraId="28B75234" w14:textId="77777777" w:rsidR="00FE62B4" w:rsidRPr="00FE62B4" w:rsidRDefault="00FE62B4" w:rsidP="00FE62B4">
            <w:pPr>
              <w:pStyle w:val="B2"/>
            </w:pPr>
            <w:r w:rsidRPr="00FE62B4">
              <w:t>-</w:t>
            </w:r>
            <w:r w:rsidRPr="00FE62B4">
              <w:tab/>
            </w:r>
            <w:r w:rsidRPr="00FE62B4">
              <w:rPr>
                <w:highlight w:val="yellow"/>
              </w:rPr>
              <w:t>Definition of schemes to tackle frequent handover and high handover rate due to satellite movement (e.g. LEO NTN)</w:t>
            </w:r>
          </w:p>
          <w:p w14:paraId="1BD95AA7" w14:textId="28D5CA3D" w:rsidR="00FE62B4" w:rsidRPr="00FE62B4" w:rsidRDefault="00FE62B4" w:rsidP="00FE62B4">
            <w:pPr>
              <w:pStyle w:val="B2"/>
            </w:pPr>
            <w:r w:rsidRPr="00FE62B4">
              <w:t>-</w:t>
            </w:r>
            <w:r w:rsidRPr="00FE62B4">
              <w:tab/>
              <w:t>Definition of schemes to improve handover robustness due to small signal strength variation in regions of beam overlap</w:t>
            </w:r>
            <w:r>
              <w:t xml:space="preserve"> </w:t>
            </w:r>
          </w:p>
          <w:p w14:paraId="7C777043" w14:textId="77777777" w:rsidR="00FE62B4" w:rsidRPr="00FE62B4" w:rsidRDefault="00FE62B4" w:rsidP="00FE62B4">
            <w:pPr>
              <w:pStyle w:val="B2"/>
            </w:pPr>
            <w:r w:rsidRPr="00FE62B4">
              <w:t>-</w:t>
            </w:r>
            <w:r w:rsidRPr="00FE62B4">
              <w:tab/>
              <w:t>Definition of schemes to compensate for propagation delay differences in the UE measurement window between cells originating from different satellites, especially for LEO NTN</w:t>
            </w:r>
          </w:p>
          <w:p w14:paraId="0D1AB201" w14:textId="77777777" w:rsidR="00FE62B4" w:rsidRPr="00FE62B4" w:rsidRDefault="00FE62B4" w:rsidP="00FE62B4">
            <w:pPr>
              <w:pStyle w:val="B1"/>
            </w:pPr>
            <w:r w:rsidRPr="00FE62B4">
              <w:t>●</w:t>
            </w:r>
            <w:r w:rsidRPr="00FE62B4">
              <w:tab/>
              <w:t xml:space="preserve">Other mobility enhancements: </w:t>
            </w:r>
          </w:p>
          <w:p w14:paraId="542B86FC" w14:textId="77777777" w:rsidR="00FE62B4" w:rsidRPr="00FE62B4" w:rsidRDefault="00FE62B4" w:rsidP="00FE62B4">
            <w:pPr>
              <w:pStyle w:val="B2"/>
            </w:pPr>
            <w:r w:rsidRPr="00FE62B4">
              <w:t>-</w:t>
            </w:r>
            <w:r w:rsidRPr="00FE62B4">
              <w:tab/>
              <w:t xml:space="preserve">Additional CHO triggering conditions (e.g. location/time based), and </w:t>
            </w:r>
            <w:r w:rsidRPr="00FE62B4">
              <w:rPr>
                <w:highlight w:val="yellow"/>
              </w:rPr>
              <w:t>adaptation of measurement-based thresholds and events to the NTN environment</w:t>
            </w:r>
            <w:r w:rsidRPr="00FE62B4">
              <w:t>.</w:t>
            </w:r>
          </w:p>
          <w:p w14:paraId="24E65B59" w14:textId="77777777" w:rsidR="00FE62B4" w:rsidRPr="00FE62B4" w:rsidRDefault="00FE62B4" w:rsidP="00FE62B4">
            <w:pPr>
              <w:pStyle w:val="B2"/>
            </w:pPr>
            <w:r w:rsidRPr="00FE62B4">
              <w:t>-</w:t>
            </w:r>
            <w:r w:rsidRPr="00FE62B4">
              <w:tab/>
            </w:r>
            <w:r w:rsidRPr="00CF6E11">
              <w:rPr>
                <w:highlight w:val="yellow"/>
              </w:rPr>
              <w:t>Possible enhancements to mobility configuration (e.g. to support broadcast configuration)</w:t>
            </w:r>
          </w:p>
          <w:p w14:paraId="344B2B17" w14:textId="77777777" w:rsidR="00FE62B4" w:rsidRPr="00FE62B4" w:rsidRDefault="00FE62B4" w:rsidP="00FE62B4">
            <w:pPr>
              <w:pStyle w:val="B2"/>
            </w:pPr>
            <w:r w:rsidRPr="00FE62B4">
              <w:t>-</w:t>
            </w:r>
            <w:r w:rsidRPr="00FE62B4">
              <w:tab/>
              <w:t xml:space="preserve">Enhancements to measurement configuration/reporting (e.g. pre-triggering based solutions) </w:t>
            </w:r>
          </w:p>
          <w:p w14:paraId="74374EFA" w14:textId="273683C7" w:rsidR="00237227" w:rsidRDefault="00FE62B4" w:rsidP="00237227">
            <w:pPr>
              <w:pStyle w:val="B2"/>
            </w:pPr>
            <w:r w:rsidRPr="00FE62B4">
              <w:t>-</w:t>
            </w:r>
            <w:r w:rsidRPr="00FE62B4">
              <w:tab/>
              <w:t>Service continuity for mobility from TN to NTN and from NTN to TN systems</w:t>
            </w:r>
          </w:p>
        </w:tc>
      </w:tr>
    </w:tbl>
    <w:p w14:paraId="3F7F68C8" w14:textId="0EAB38FB" w:rsidR="00F423D5" w:rsidRPr="00237227" w:rsidRDefault="00663380" w:rsidP="00663380">
      <w:pPr>
        <w:spacing w:before="240"/>
        <w:rPr>
          <w:rFonts w:ascii="Arial" w:hAnsi="Arial" w:cs="Arial"/>
        </w:rPr>
      </w:pPr>
      <w:r w:rsidRPr="00237227">
        <w:rPr>
          <w:rFonts w:ascii="Arial" w:hAnsi="Arial" w:cs="Arial"/>
        </w:rPr>
        <w:t>In this contribution</w:t>
      </w:r>
      <w:r w:rsidR="00BA6E35" w:rsidRPr="00237227">
        <w:rPr>
          <w:rFonts w:ascii="Arial" w:hAnsi="Arial" w:cs="Arial"/>
        </w:rPr>
        <w:t xml:space="preserve">, we </w:t>
      </w:r>
      <w:r w:rsidR="00237227" w:rsidRPr="00237227">
        <w:rPr>
          <w:rFonts w:ascii="Arial" w:hAnsi="Arial" w:cs="Arial"/>
        </w:rPr>
        <w:t>provide</w:t>
      </w:r>
      <w:r w:rsidR="00BA6E35" w:rsidRPr="00237227">
        <w:rPr>
          <w:rFonts w:ascii="Arial" w:hAnsi="Arial" w:cs="Arial"/>
        </w:rPr>
        <w:t xml:space="preserve"> </w:t>
      </w:r>
      <w:r w:rsidR="00FE62B4">
        <w:rPr>
          <w:rFonts w:ascii="Arial" w:hAnsi="Arial" w:cs="Arial"/>
        </w:rPr>
        <w:t xml:space="preserve">our </w:t>
      </w:r>
      <w:r w:rsidR="00774CF3" w:rsidRPr="00237227">
        <w:rPr>
          <w:rFonts w:ascii="Arial" w:hAnsi="Arial" w:cs="Arial"/>
        </w:rPr>
        <w:t>solution</w:t>
      </w:r>
      <w:r w:rsidR="00393453" w:rsidRPr="00237227">
        <w:rPr>
          <w:rFonts w:ascii="Arial" w:hAnsi="Arial" w:cs="Arial"/>
        </w:rPr>
        <w:t>s</w:t>
      </w:r>
      <w:r w:rsidR="00774CF3" w:rsidRPr="00237227">
        <w:rPr>
          <w:rFonts w:ascii="Arial" w:hAnsi="Arial" w:cs="Arial"/>
        </w:rPr>
        <w:t xml:space="preserve"> for </w:t>
      </w:r>
      <w:r w:rsidR="00FE62B4">
        <w:rPr>
          <w:rFonts w:ascii="Arial" w:hAnsi="Arial" w:cs="Arial"/>
        </w:rPr>
        <w:t>connected</w:t>
      </w:r>
      <w:r w:rsidR="00237227" w:rsidRPr="00237227">
        <w:rPr>
          <w:rFonts w:ascii="Arial" w:hAnsi="Arial" w:cs="Arial"/>
        </w:rPr>
        <w:t xml:space="preserve"> mode operations in NR-NTN.</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44849E22" w14:textId="77777777" w:rsidR="0007610C" w:rsidRDefault="0007610C" w:rsidP="0007610C">
      <w:pPr>
        <w:rPr>
          <w:rFonts w:ascii="Arial" w:hAnsi="Arial" w:cs="Arial"/>
          <w:bCs/>
        </w:rPr>
      </w:pPr>
      <w:r w:rsidRPr="009D3A14">
        <w:rPr>
          <w:rFonts w:ascii="Arial" w:hAnsi="Arial" w:cs="Arial"/>
          <w:bCs/>
        </w:rPr>
        <w:t xml:space="preserve">In </w:t>
      </w:r>
      <w:r>
        <w:rPr>
          <w:rFonts w:ascii="Arial" w:hAnsi="Arial" w:cs="Arial"/>
          <w:bCs/>
        </w:rPr>
        <w:t>terrestrial networks</w:t>
      </w:r>
      <w:r w:rsidRPr="009D3A14">
        <w:rPr>
          <w:rFonts w:ascii="Arial" w:hAnsi="Arial" w:cs="Arial"/>
          <w:bCs/>
        </w:rPr>
        <w:t>, cell</w:t>
      </w:r>
      <w:r>
        <w:rPr>
          <w:rFonts w:ascii="Arial" w:hAnsi="Arial" w:cs="Arial"/>
          <w:bCs/>
        </w:rPr>
        <w:t>s</w:t>
      </w:r>
      <w:r w:rsidRPr="009D3A14">
        <w:rPr>
          <w:rFonts w:ascii="Arial" w:hAnsi="Arial" w:cs="Arial"/>
          <w:bCs/>
        </w:rPr>
        <w:t xml:space="preserve"> </w:t>
      </w:r>
      <w:r>
        <w:rPr>
          <w:rFonts w:ascii="Arial" w:hAnsi="Arial" w:cs="Arial"/>
          <w:bCs/>
        </w:rPr>
        <w:t>are</w:t>
      </w:r>
      <w:r w:rsidRPr="009D3A14">
        <w:rPr>
          <w:rFonts w:ascii="Arial" w:hAnsi="Arial" w:cs="Arial"/>
          <w:bCs/>
        </w:rPr>
        <w:t xml:space="preserve"> fixed, but UE</w:t>
      </w:r>
      <w:r>
        <w:rPr>
          <w:rFonts w:ascii="Arial" w:hAnsi="Arial" w:cs="Arial"/>
          <w:bCs/>
        </w:rPr>
        <w:t>s</w:t>
      </w:r>
      <w:r w:rsidRPr="009D3A14">
        <w:rPr>
          <w:rFonts w:ascii="Arial" w:hAnsi="Arial" w:cs="Arial"/>
          <w:bCs/>
        </w:rPr>
        <w:t xml:space="preserve"> </w:t>
      </w:r>
      <w:r>
        <w:rPr>
          <w:rFonts w:ascii="Arial" w:hAnsi="Arial" w:cs="Arial"/>
          <w:bCs/>
        </w:rPr>
        <w:t>might be</w:t>
      </w:r>
      <w:r w:rsidRPr="009D3A14">
        <w:rPr>
          <w:rFonts w:ascii="Arial" w:hAnsi="Arial" w:cs="Arial"/>
          <w:bCs/>
        </w:rPr>
        <w:t xml:space="preserve"> </w:t>
      </w:r>
      <w:r>
        <w:rPr>
          <w:rFonts w:ascii="Arial" w:hAnsi="Arial" w:cs="Arial"/>
          <w:bCs/>
        </w:rPr>
        <w:t>mobile according to different trajectories</w:t>
      </w:r>
      <w:r w:rsidRPr="009D3A14">
        <w:rPr>
          <w:rFonts w:ascii="Arial" w:hAnsi="Arial" w:cs="Arial"/>
          <w:bCs/>
        </w:rPr>
        <w:t xml:space="preserve">.  </w:t>
      </w:r>
      <w:r>
        <w:rPr>
          <w:rFonts w:ascii="Arial" w:hAnsi="Arial" w:cs="Arial"/>
          <w:bCs/>
        </w:rPr>
        <w:t>Thus, for mobility management</w:t>
      </w:r>
      <w:r w:rsidRPr="009D3A14">
        <w:rPr>
          <w:rFonts w:ascii="Arial" w:hAnsi="Arial" w:cs="Arial"/>
          <w:bCs/>
        </w:rPr>
        <w:t>, network needs UE</w:t>
      </w:r>
      <w:r>
        <w:rPr>
          <w:rFonts w:ascii="Arial" w:hAnsi="Arial" w:cs="Arial"/>
          <w:bCs/>
        </w:rPr>
        <w:t>s’</w:t>
      </w:r>
      <w:r w:rsidRPr="009D3A14">
        <w:rPr>
          <w:rFonts w:ascii="Arial" w:hAnsi="Arial" w:cs="Arial"/>
          <w:bCs/>
        </w:rPr>
        <w:t xml:space="preserve"> measurement report to </w:t>
      </w:r>
      <w:r>
        <w:rPr>
          <w:rFonts w:ascii="Arial" w:hAnsi="Arial" w:cs="Arial"/>
          <w:bCs/>
        </w:rPr>
        <w:t>select the best</w:t>
      </w:r>
      <w:r w:rsidRPr="009D3A14">
        <w:rPr>
          <w:rFonts w:ascii="Arial" w:hAnsi="Arial" w:cs="Arial"/>
          <w:bCs/>
        </w:rPr>
        <w:t xml:space="preserve"> target cell for the UE. </w:t>
      </w:r>
      <w:r>
        <w:rPr>
          <w:rFonts w:ascii="Arial" w:hAnsi="Arial" w:cs="Arial"/>
          <w:bCs/>
        </w:rPr>
        <w:t xml:space="preserve">On the other hand, </w:t>
      </w:r>
      <w:r w:rsidRPr="009D3A14">
        <w:rPr>
          <w:rFonts w:ascii="Arial" w:hAnsi="Arial" w:cs="Arial"/>
          <w:bCs/>
        </w:rPr>
        <w:t>the situation is quite different</w:t>
      </w:r>
      <w:r>
        <w:rPr>
          <w:rFonts w:ascii="Arial" w:hAnsi="Arial" w:cs="Arial"/>
          <w:bCs/>
        </w:rPr>
        <w:t xml:space="preserve"> in NTN, especially for LEO satellites</w:t>
      </w:r>
      <w:r w:rsidRPr="009D3A14">
        <w:rPr>
          <w:rFonts w:ascii="Arial" w:hAnsi="Arial" w:cs="Arial"/>
          <w:bCs/>
        </w:rPr>
        <w:t xml:space="preserve">. </w:t>
      </w:r>
      <w:r>
        <w:rPr>
          <w:rFonts w:ascii="Arial" w:hAnsi="Arial" w:cs="Arial"/>
          <w:bCs/>
        </w:rPr>
        <w:t>As shown in</w:t>
      </w:r>
      <w:r w:rsidRPr="000D433A">
        <w:rPr>
          <w:rFonts w:ascii="Arial" w:hAnsi="Arial" w:cs="Arial"/>
          <w:b/>
          <w:bCs/>
        </w:rPr>
        <w:t xml:space="preserve"> </w:t>
      </w:r>
      <w:r w:rsidRPr="000D433A">
        <w:rPr>
          <w:rFonts w:ascii="Arial" w:hAnsi="Arial" w:cs="Arial"/>
          <w:bCs/>
        </w:rPr>
        <w:fldChar w:fldCharType="begin"/>
      </w:r>
      <w:r w:rsidRPr="000D433A">
        <w:rPr>
          <w:rFonts w:ascii="Arial" w:hAnsi="Arial" w:cs="Arial"/>
          <w:bCs/>
        </w:rPr>
        <w:instrText xml:space="preserve"> REF _Ref7597529 \h  \* MERGEFORMAT </w:instrText>
      </w:r>
      <w:r w:rsidRPr="000D433A">
        <w:rPr>
          <w:rFonts w:ascii="Arial" w:hAnsi="Arial" w:cs="Arial"/>
          <w:bCs/>
        </w:rPr>
      </w:r>
      <w:r w:rsidRPr="000D433A">
        <w:rPr>
          <w:rFonts w:ascii="Arial" w:hAnsi="Arial" w:cs="Arial"/>
          <w:bCs/>
        </w:rPr>
        <w:fldChar w:fldCharType="separate"/>
      </w:r>
      <w:r w:rsidRPr="000D433A">
        <w:t xml:space="preserve">Figure </w:t>
      </w:r>
      <w:r w:rsidRPr="0083749C">
        <w:rPr>
          <w:noProof/>
        </w:rPr>
        <w:t>1</w:t>
      </w:r>
      <w:r w:rsidRPr="000D433A">
        <w:rPr>
          <w:rFonts w:ascii="Arial" w:hAnsi="Arial" w:cs="Arial"/>
          <w:bCs/>
        </w:rPr>
        <w:fldChar w:fldCharType="end"/>
      </w:r>
      <w:r w:rsidRPr="000D433A">
        <w:rPr>
          <w:rFonts w:ascii="Arial" w:hAnsi="Arial" w:cs="Arial"/>
          <w:bCs/>
        </w:rPr>
        <w:t>,</w:t>
      </w:r>
      <w:r>
        <w:rPr>
          <w:rFonts w:ascii="Arial" w:hAnsi="Arial" w:cs="Arial"/>
          <w:bCs/>
        </w:rPr>
        <w:t xml:space="preserve"> most of the LEO</w:t>
      </w:r>
      <w:r w:rsidRPr="009D3A14">
        <w:rPr>
          <w:rFonts w:ascii="Arial" w:hAnsi="Arial" w:cs="Arial"/>
          <w:bCs/>
        </w:rPr>
        <w:t xml:space="preserve"> satellites </w:t>
      </w:r>
      <w:r>
        <w:rPr>
          <w:rFonts w:ascii="Arial" w:hAnsi="Arial" w:cs="Arial"/>
          <w:bCs/>
        </w:rPr>
        <w:t>travel at some speed</w:t>
      </w:r>
      <w:r w:rsidRPr="009D3A14">
        <w:rPr>
          <w:rFonts w:ascii="Arial" w:hAnsi="Arial" w:cs="Arial"/>
          <w:bCs/>
        </w:rPr>
        <w:t xml:space="preserve"> relative to </w:t>
      </w:r>
      <w:r>
        <w:rPr>
          <w:rFonts w:ascii="Arial" w:hAnsi="Arial" w:cs="Arial"/>
          <w:bCs/>
        </w:rPr>
        <w:t>the earth.</w:t>
      </w:r>
      <w:r w:rsidRPr="009D3A14">
        <w:rPr>
          <w:rFonts w:ascii="Arial" w:hAnsi="Arial" w:cs="Arial"/>
          <w:bCs/>
        </w:rPr>
        <w:t xml:space="preserve"> </w:t>
      </w:r>
      <w:r>
        <w:rPr>
          <w:rFonts w:ascii="Arial" w:hAnsi="Arial" w:cs="Arial"/>
          <w:bCs/>
        </w:rPr>
        <w:t>Thus, for LEO satellites,</w:t>
      </w:r>
      <w:r w:rsidRPr="009D3A14">
        <w:rPr>
          <w:rFonts w:ascii="Arial" w:hAnsi="Arial" w:cs="Arial"/>
          <w:bCs/>
        </w:rPr>
        <w:t xml:space="preserve"> </w:t>
      </w:r>
      <w:r>
        <w:rPr>
          <w:rFonts w:ascii="Arial" w:hAnsi="Arial" w:cs="Arial"/>
          <w:bCs/>
        </w:rPr>
        <w:t>the</w:t>
      </w:r>
      <w:r w:rsidRPr="009D3A14">
        <w:rPr>
          <w:rFonts w:ascii="Arial" w:hAnsi="Arial" w:cs="Arial"/>
          <w:bCs/>
        </w:rPr>
        <w:t xml:space="preserve"> cells are moving </w:t>
      </w:r>
      <w:r>
        <w:rPr>
          <w:rFonts w:ascii="Arial" w:hAnsi="Arial" w:cs="Arial"/>
          <w:bCs/>
        </w:rPr>
        <w:t>over</w:t>
      </w:r>
      <w:r w:rsidRPr="009D3A14">
        <w:rPr>
          <w:rFonts w:ascii="Arial" w:hAnsi="Arial" w:cs="Arial"/>
          <w:bCs/>
        </w:rPr>
        <w:t xml:space="preserve"> time</w:t>
      </w:r>
      <w:r>
        <w:rPr>
          <w:rFonts w:ascii="Arial" w:hAnsi="Arial" w:cs="Arial"/>
          <w:bCs/>
        </w:rPr>
        <w:t>,</w:t>
      </w:r>
      <w:r w:rsidRPr="009D3A14">
        <w:rPr>
          <w:rFonts w:ascii="Arial" w:hAnsi="Arial" w:cs="Arial"/>
          <w:bCs/>
        </w:rPr>
        <w:t xml:space="preserve"> </w:t>
      </w:r>
      <w:r>
        <w:rPr>
          <w:rFonts w:ascii="Arial" w:hAnsi="Arial" w:cs="Arial"/>
          <w:bCs/>
        </w:rPr>
        <w:t xml:space="preserve">albeit </w:t>
      </w:r>
      <w:r w:rsidRPr="009D3A14">
        <w:rPr>
          <w:rFonts w:ascii="Arial" w:hAnsi="Arial" w:cs="Arial"/>
          <w:bCs/>
        </w:rPr>
        <w:t xml:space="preserve">in a predictable </w:t>
      </w:r>
      <w:r>
        <w:rPr>
          <w:rFonts w:ascii="Arial" w:hAnsi="Arial" w:cs="Arial"/>
          <w:bCs/>
        </w:rPr>
        <w:t>manner</w:t>
      </w:r>
      <w:r w:rsidRPr="009D3A14">
        <w:rPr>
          <w:rFonts w:ascii="Arial" w:hAnsi="Arial" w:cs="Arial"/>
          <w:bCs/>
        </w:rPr>
        <w:t>.</w:t>
      </w:r>
    </w:p>
    <w:p w14:paraId="2EB34E14" w14:textId="77777777" w:rsidR="0007610C" w:rsidRDefault="0007610C" w:rsidP="0007610C">
      <w:pPr>
        <w:jc w:val="center"/>
        <w:rPr>
          <w:rFonts w:ascii="Arial" w:hAnsi="Arial" w:cs="Arial"/>
          <w:bCs/>
        </w:rPr>
      </w:pPr>
      <w:r>
        <w:rPr>
          <w:rFonts w:ascii="Arial" w:hAnsi="Arial" w:cs="Arial"/>
          <w:bCs/>
          <w:noProof/>
          <w:lang w:val="en-US"/>
        </w:rPr>
        <w:lastRenderedPageBreak/>
        <w:drawing>
          <wp:inline distT="0" distB="0" distL="0" distR="0" wp14:anchorId="032E211C" wp14:editId="5FB5E5EA">
            <wp:extent cx="4070303" cy="2034746"/>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TN_coverage.png"/>
                    <pic:cNvPicPr/>
                  </pic:nvPicPr>
                  <pic:blipFill>
                    <a:blip r:embed="rId8">
                      <a:extLst>
                        <a:ext uri="{28A0092B-C50C-407E-A947-70E740481C1C}">
                          <a14:useLocalDpi xmlns:a14="http://schemas.microsoft.com/office/drawing/2010/main" val="0"/>
                        </a:ext>
                      </a:extLst>
                    </a:blip>
                    <a:stretch>
                      <a:fillRect/>
                    </a:stretch>
                  </pic:blipFill>
                  <pic:spPr>
                    <a:xfrm>
                      <a:off x="0" y="0"/>
                      <a:ext cx="4114267" cy="2056724"/>
                    </a:xfrm>
                    <a:prstGeom prst="rect">
                      <a:avLst/>
                    </a:prstGeom>
                  </pic:spPr>
                </pic:pic>
              </a:graphicData>
            </a:graphic>
          </wp:inline>
        </w:drawing>
      </w:r>
    </w:p>
    <w:p w14:paraId="2FC712EF" w14:textId="77777777" w:rsidR="0007610C" w:rsidRPr="000D433A" w:rsidRDefault="0007610C" w:rsidP="0007610C">
      <w:pPr>
        <w:pStyle w:val="Caption"/>
        <w:jc w:val="center"/>
        <w:rPr>
          <w:rFonts w:ascii="Arial" w:hAnsi="Arial" w:cs="Arial"/>
          <w:b w:val="0"/>
          <w:bCs/>
        </w:rPr>
      </w:pPr>
      <w:bookmarkStart w:id="3" w:name="_Ref7597529"/>
      <w:r w:rsidRPr="000D433A">
        <w:rPr>
          <w:b w:val="0"/>
        </w:rPr>
        <w:t xml:space="preserve">Figure </w:t>
      </w:r>
      <w:r w:rsidRPr="000D433A">
        <w:rPr>
          <w:b w:val="0"/>
        </w:rPr>
        <w:fldChar w:fldCharType="begin"/>
      </w:r>
      <w:r w:rsidRPr="000D433A">
        <w:rPr>
          <w:b w:val="0"/>
        </w:rPr>
        <w:instrText xml:space="preserve"> SEQ Figure \* ARABIC </w:instrText>
      </w:r>
      <w:r w:rsidRPr="000D433A">
        <w:rPr>
          <w:b w:val="0"/>
        </w:rPr>
        <w:fldChar w:fldCharType="separate"/>
      </w:r>
      <w:r>
        <w:rPr>
          <w:b w:val="0"/>
          <w:noProof/>
        </w:rPr>
        <w:t>1</w:t>
      </w:r>
      <w:r w:rsidRPr="000D433A">
        <w:rPr>
          <w:b w:val="0"/>
        </w:rPr>
        <w:fldChar w:fldCharType="end"/>
      </w:r>
      <w:bookmarkEnd w:id="3"/>
      <w:r w:rsidRPr="000D433A">
        <w:rPr>
          <w:b w:val="0"/>
        </w:rPr>
        <w:t>: LEO-satellite movement with cells sweeping</w:t>
      </w:r>
      <w:r w:rsidRPr="000D433A">
        <w:rPr>
          <w:b w:val="0"/>
          <w:noProof/>
        </w:rPr>
        <w:t xml:space="preserve"> over earth's surface</w:t>
      </w:r>
    </w:p>
    <w:p w14:paraId="1B60419A" w14:textId="77777777" w:rsidR="00237227" w:rsidRDefault="00237227" w:rsidP="00552344">
      <w:pPr>
        <w:rPr>
          <w:rFonts w:ascii="Arial" w:hAnsi="Arial" w:cs="Arial"/>
        </w:rPr>
      </w:pPr>
    </w:p>
    <w:p w14:paraId="08F0FAA1" w14:textId="795B04F0" w:rsidR="009E7B10" w:rsidRPr="009E7B10" w:rsidRDefault="009E7B10" w:rsidP="009E7B10">
      <w:pPr>
        <w:rPr>
          <w:rFonts w:ascii="Arial" w:hAnsi="Arial" w:cs="Arial"/>
          <w:b/>
        </w:rPr>
      </w:pPr>
      <w:r w:rsidRPr="009E7B10">
        <w:rPr>
          <w:rFonts w:ascii="Arial" w:hAnsi="Arial" w:cs="Arial"/>
          <w:b/>
        </w:rPr>
        <w:t>Observation</w:t>
      </w:r>
      <w:r>
        <w:rPr>
          <w:rFonts w:ascii="Arial" w:hAnsi="Arial" w:cs="Arial"/>
          <w:b/>
        </w:rPr>
        <w:t xml:space="preserve"> 1</w:t>
      </w:r>
      <w:r w:rsidRPr="009E7B10">
        <w:rPr>
          <w:rFonts w:ascii="Arial" w:hAnsi="Arial" w:cs="Arial"/>
          <w:b/>
        </w:rPr>
        <w:t xml:space="preserve">: </w:t>
      </w:r>
      <w:r w:rsidR="009F086D">
        <w:rPr>
          <w:rFonts w:ascii="Arial" w:hAnsi="Arial" w:cs="Arial"/>
          <w:b/>
        </w:rPr>
        <w:t>High speed of LEO satellites will result in frequent handovers and high handover rates of a large number of UEs</w:t>
      </w:r>
      <w:r w:rsidRPr="009E7B10">
        <w:rPr>
          <w:rFonts w:ascii="Arial" w:hAnsi="Arial" w:cs="Arial"/>
          <w:b/>
        </w:rPr>
        <w:t>.</w:t>
      </w:r>
    </w:p>
    <w:p w14:paraId="70F2AA7F" w14:textId="77777777" w:rsidR="00BC0BAF" w:rsidRPr="0007610C" w:rsidRDefault="00BC0BAF" w:rsidP="00552344">
      <w:pPr>
        <w:rPr>
          <w:rFonts w:ascii="Arial" w:hAnsi="Arial" w:cs="Arial"/>
          <w:b/>
          <w:sz w:val="4"/>
        </w:rPr>
      </w:pPr>
    </w:p>
    <w:p w14:paraId="7D775B83" w14:textId="4B163E85" w:rsidR="007A30C0" w:rsidRDefault="0007610C" w:rsidP="007A30C0">
      <w:pPr>
        <w:rPr>
          <w:rFonts w:ascii="Arial" w:hAnsi="Arial" w:cs="Arial"/>
        </w:rPr>
      </w:pPr>
      <w:r>
        <w:rPr>
          <w:rFonts w:ascii="Arial" w:hAnsi="Arial" w:cs="Arial"/>
        </w:rPr>
        <w:t>Note that, Conditional Handover (CHO) is standardized in 3GPP Rel. 16</w:t>
      </w:r>
      <w:r w:rsidR="00B82EAC">
        <w:rPr>
          <w:rFonts w:ascii="Arial" w:hAnsi="Arial" w:cs="Arial"/>
        </w:rPr>
        <w:t xml:space="preserve"> [2]</w:t>
      </w:r>
      <w:r>
        <w:rPr>
          <w:rFonts w:ascii="Arial" w:hAnsi="Arial" w:cs="Arial"/>
        </w:rPr>
        <w:t>, where network transmits the RRC Reconfiguration (HO Command) message, with a handover (measurement) condition, early enough to increase the handover robustness. On receiving this RRC Reconfiguration message, UE evaluates the handover conditions and performs the actual handover when the measurement conditions are satisfied. In NR-NTN, the gNB can use this CHO with proper measurement conditions to increase handover robustness and cope up with frequent handover.</w:t>
      </w:r>
    </w:p>
    <w:p w14:paraId="2189D59F" w14:textId="77777777" w:rsidR="0007610C" w:rsidRPr="0007610C" w:rsidRDefault="0007610C" w:rsidP="007A30C0">
      <w:pPr>
        <w:rPr>
          <w:rFonts w:ascii="Arial" w:hAnsi="Arial" w:cs="Arial"/>
          <w:sz w:val="2"/>
        </w:rPr>
      </w:pPr>
    </w:p>
    <w:p w14:paraId="1388E7CE" w14:textId="31501828" w:rsidR="006B1293" w:rsidRPr="00237227" w:rsidRDefault="006B1293" w:rsidP="00552344">
      <w:pPr>
        <w:rPr>
          <w:rFonts w:ascii="Arial" w:hAnsi="Arial" w:cs="Arial"/>
          <w:b/>
        </w:rPr>
      </w:pPr>
      <w:r w:rsidRPr="00237227">
        <w:rPr>
          <w:rFonts w:ascii="Arial" w:hAnsi="Arial" w:cs="Arial"/>
          <w:b/>
        </w:rPr>
        <w:t>Proposal</w:t>
      </w:r>
      <w:r w:rsidR="005E1EAC" w:rsidRPr="00237227">
        <w:rPr>
          <w:rFonts w:ascii="Arial" w:hAnsi="Arial" w:cs="Arial"/>
          <w:b/>
        </w:rPr>
        <w:t xml:space="preserve"> 1</w:t>
      </w:r>
      <w:r w:rsidRPr="00237227">
        <w:rPr>
          <w:rFonts w:ascii="Arial" w:hAnsi="Arial" w:cs="Arial"/>
          <w:b/>
        </w:rPr>
        <w:t>:</w:t>
      </w:r>
      <w:r w:rsidR="009F086D">
        <w:rPr>
          <w:rFonts w:ascii="Arial" w:hAnsi="Arial" w:cs="Arial"/>
          <w:b/>
        </w:rPr>
        <w:t xml:space="preserve"> RAN2 </w:t>
      </w:r>
      <w:r w:rsidR="00303330">
        <w:rPr>
          <w:rFonts w:ascii="Arial" w:hAnsi="Arial" w:cs="Arial"/>
          <w:b/>
        </w:rPr>
        <w:t>can</w:t>
      </w:r>
      <w:r w:rsidR="009F086D">
        <w:rPr>
          <w:rFonts w:ascii="Arial" w:hAnsi="Arial" w:cs="Arial"/>
          <w:b/>
        </w:rPr>
        <w:t xml:space="preserve"> use </w:t>
      </w:r>
      <w:r w:rsidR="00303330">
        <w:rPr>
          <w:rFonts w:ascii="Arial" w:hAnsi="Arial" w:cs="Arial"/>
          <w:b/>
        </w:rPr>
        <w:t xml:space="preserve">Rel. 16 </w:t>
      </w:r>
      <w:r w:rsidR="009F086D">
        <w:rPr>
          <w:rFonts w:ascii="Arial" w:hAnsi="Arial" w:cs="Arial"/>
          <w:b/>
        </w:rPr>
        <w:t>Conditional Handover (CHO)</w:t>
      </w:r>
      <w:r w:rsidR="00303330">
        <w:rPr>
          <w:rFonts w:ascii="Arial" w:hAnsi="Arial" w:cs="Arial"/>
          <w:b/>
        </w:rPr>
        <w:t xml:space="preserve"> for NTN</w:t>
      </w:r>
      <w:r w:rsidR="009F086D">
        <w:rPr>
          <w:rFonts w:ascii="Arial" w:hAnsi="Arial" w:cs="Arial"/>
          <w:b/>
        </w:rPr>
        <w:t>, with suitable measurement threshold to increase handover robustness and cope up with frequent handover</w:t>
      </w:r>
      <w:r w:rsidR="00303330">
        <w:rPr>
          <w:rFonts w:ascii="Arial" w:hAnsi="Arial" w:cs="Arial"/>
          <w:b/>
        </w:rPr>
        <w:t>s</w:t>
      </w:r>
      <w:r w:rsidRPr="00237227">
        <w:rPr>
          <w:rFonts w:ascii="Arial" w:hAnsi="Arial" w:cs="Arial"/>
          <w:b/>
        </w:rPr>
        <w:t>.</w:t>
      </w:r>
    </w:p>
    <w:p w14:paraId="50BEF2F4" w14:textId="730C9F7B" w:rsidR="009F086D" w:rsidRPr="008E2EE9" w:rsidRDefault="0007610C" w:rsidP="00237227">
      <w:pPr>
        <w:rPr>
          <w:rFonts w:ascii="Arial" w:hAnsi="Arial" w:cs="Arial"/>
          <w:bCs/>
        </w:rPr>
      </w:pPr>
      <w:r w:rsidRPr="008E2EE9">
        <w:rPr>
          <w:rFonts w:ascii="Arial" w:hAnsi="Arial" w:cs="Arial"/>
          <w:bCs/>
        </w:rPr>
        <w:t>A</w:t>
      </w:r>
      <w:r w:rsidR="00154A88">
        <w:rPr>
          <w:rFonts w:ascii="Arial" w:hAnsi="Arial" w:cs="Arial"/>
          <w:bCs/>
        </w:rPr>
        <w:t xml:space="preserve">nother important issue arises with high handover signalling overhead associated with the handover of a large number of UEs. Note that, as beam-spots (cells) are moving with the movements of LEO-satellites, all or most of the UEs of a particular cell need frequent handover. </w:t>
      </w:r>
    </w:p>
    <w:p w14:paraId="3FD50A7B" w14:textId="77777777" w:rsidR="0007610C" w:rsidRPr="00BE292E" w:rsidRDefault="0007610C" w:rsidP="00237227">
      <w:pPr>
        <w:rPr>
          <w:rFonts w:ascii="Arial" w:hAnsi="Arial" w:cs="Arial"/>
          <w:b/>
          <w:bCs/>
          <w:sz w:val="6"/>
        </w:rPr>
      </w:pPr>
    </w:p>
    <w:p w14:paraId="19508AA9" w14:textId="2F4C180C" w:rsidR="009F086D" w:rsidRDefault="009F086D" w:rsidP="009F086D">
      <w:pPr>
        <w:rPr>
          <w:rFonts w:ascii="Arial" w:hAnsi="Arial" w:cs="Arial"/>
          <w:b/>
        </w:rPr>
      </w:pPr>
      <w:r w:rsidRPr="00237227">
        <w:rPr>
          <w:rFonts w:ascii="Arial" w:hAnsi="Arial" w:cs="Arial"/>
          <w:b/>
        </w:rPr>
        <w:t xml:space="preserve">Observation </w:t>
      </w:r>
      <w:r w:rsidR="007D0789">
        <w:rPr>
          <w:rFonts w:ascii="Arial" w:hAnsi="Arial" w:cs="Arial"/>
          <w:b/>
        </w:rPr>
        <w:t>2</w:t>
      </w:r>
      <w:r w:rsidRPr="00237227">
        <w:rPr>
          <w:rFonts w:ascii="Arial" w:hAnsi="Arial" w:cs="Arial"/>
          <w:b/>
        </w:rPr>
        <w:t xml:space="preserve">: </w:t>
      </w:r>
      <w:r w:rsidR="00154A88">
        <w:rPr>
          <w:rFonts w:ascii="Arial" w:hAnsi="Arial" w:cs="Arial"/>
          <w:b/>
        </w:rPr>
        <w:t>Frequent handover of all UEs in the satellite beam-spot (cell) incurs large handover signalling load in LEO-NTN</w:t>
      </w:r>
      <w:r w:rsidRPr="00237227">
        <w:rPr>
          <w:rFonts w:ascii="Arial" w:hAnsi="Arial" w:cs="Arial"/>
          <w:b/>
        </w:rPr>
        <w:t>.</w:t>
      </w:r>
    </w:p>
    <w:p w14:paraId="487B4AE4" w14:textId="77777777" w:rsidR="009F086D" w:rsidRPr="00F20AEE" w:rsidRDefault="009F086D" w:rsidP="00237227">
      <w:pPr>
        <w:rPr>
          <w:rFonts w:ascii="Arial" w:hAnsi="Arial" w:cs="Arial"/>
          <w:b/>
          <w:bCs/>
          <w:sz w:val="10"/>
        </w:rPr>
      </w:pPr>
    </w:p>
    <w:p w14:paraId="5561D21C" w14:textId="53264B77" w:rsidR="00154A88" w:rsidRPr="00F20AEE" w:rsidRDefault="00F20AEE" w:rsidP="00237227">
      <w:pPr>
        <w:rPr>
          <w:rFonts w:ascii="Arial" w:hAnsi="Arial" w:cs="Arial"/>
          <w:bCs/>
        </w:rPr>
      </w:pPr>
      <w:r>
        <w:rPr>
          <w:rFonts w:ascii="Arial" w:hAnsi="Arial" w:cs="Arial"/>
          <w:bCs/>
        </w:rPr>
        <w:t>As identified and discussed during the NR-NTN SI, broadcast configuration of handover signalling messages have the potential to reduce the handover signalling overhead in LEO-NTN. Network can broadcast all the UEs of cell the handover measurement conditions for efficient CHO, with reduced signalling overhead.</w:t>
      </w:r>
    </w:p>
    <w:p w14:paraId="40A1BFD5" w14:textId="77777777" w:rsidR="0007610C" w:rsidRPr="0007610C" w:rsidRDefault="0007610C" w:rsidP="0007610C">
      <w:pPr>
        <w:rPr>
          <w:rFonts w:ascii="Arial" w:hAnsi="Arial" w:cs="Arial"/>
          <w:sz w:val="2"/>
        </w:rPr>
      </w:pPr>
    </w:p>
    <w:p w14:paraId="6E019440" w14:textId="7123F6AB" w:rsidR="0007610C" w:rsidRDefault="0007610C" w:rsidP="0007610C">
      <w:pPr>
        <w:rPr>
          <w:rFonts w:ascii="Arial" w:hAnsi="Arial" w:cs="Arial"/>
          <w:b/>
          <w:bCs/>
        </w:rPr>
      </w:pPr>
      <w:r w:rsidRPr="00237227">
        <w:rPr>
          <w:rFonts w:ascii="Arial" w:hAnsi="Arial" w:cs="Arial"/>
          <w:b/>
        </w:rPr>
        <w:t xml:space="preserve">Proposal </w:t>
      </w:r>
      <w:r>
        <w:rPr>
          <w:rFonts w:ascii="Arial" w:hAnsi="Arial" w:cs="Arial"/>
          <w:b/>
        </w:rPr>
        <w:t>2</w:t>
      </w:r>
      <w:r w:rsidRPr="00237227">
        <w:rPr>
          <w:rFonts w:ascii="Arial" w:hAnsi="Arial" w:cs="Arial"/>
          <w:b/>
        </w:rPr>
        <w:t>:</w:t>
      </w:r>
      <w:r>
        <w:rPr>
          <w:rFonts w:ascii="Arial" w:hAnsi="Arial" w:cs="Arial"/>
          <w:b/>
        </w:rPr>
        <w:t xml:space="preserve"> </w:t>
      </w:r>
      <w:r w:rsidR="00F20AEE">
        <w:rPr>
          <w:rFonts w:ascii="Arial" w:hAnsi="Arial" w:cs="Arial"/>
          <w:b/>
        </w:rPr>
        <w:t xml:space="preserve">RAN2 </w:t>
      </w:r>
      <w:r w:rsidR="00303330">
        <w:rPr>
          <w:rFonts w:ascii="Arial" w:hAnsi="Arial" w:cs="Arial"/>
          <w:b/>
        </w:rPr>
        <w:t>can</w:t>
      </w:r>
      <w:r w:rsidR="00F20AEE">
        <w:rPr>
          <w:rFonts w:ascii="Arial" w:hAnsi="Arial" w:cs="Arial"/>
          <w:b/>
        </w:rPr>
        <w:t xml:space="preserve"> use some type of broadcast configuration to send the handover measurement conditions, associated with CHO, to all the UEs of the cell to reduce the handover signalling overhead.</w:t>
      </w:r>
    </w:p>
    <w:p w14:paraId="4DA1480C" w14:textId="77777777" w:rsidR="0007610C" w:rsidRPr="00722A08" w:rsidRDefault="0007610C" w:rsidP="00237227">
      <w:pPr>
        <w:rPr>
          <w:rFonts w:ascii="Arial" w:hAnsi="Arial" w:cs="Arial"/>
          <w:b/>
          <w:bCs/>
          <w:sz w:val="2"/>
        </w:rPr>
      </w:pPr>
    </w:p>
    <w:p w14:paraId="18F140B5" w14:textId="399EDEB1" w:rsidR="00F20AEE" w:rsidRDefault="00722A08" w:rsidP="00237227">
      <w:pPr>
        <w:rPr>
          <w:rFonts w:ascii="Arial" w:hAnsi="Arial" w:cs="Arial"/>
          <w:bCs/>
        </w:rPr>
      </w:pPr>
      <w:r>
        <w:rPr>
          <w:rFonts w:ascii="Arial" w:hAnsi="Arial" w:cs="Arial"/>
          <w:bCs/>
        </w:rPr>
        <w:t>Large propagation delay in NTN is expected to result in high service interruption time. The problem is aggravated more in GEO-NTN, as handove</w:t>
      </w:r>
      <w:r w:rsidR="00FA03A0">
        <w:rPr>
          <w:rFonts w:ascii="Arial" w:hAnsi="Arial" w:cs="Arial"/>
          <w:bCs/>
        </w:rPr>
        <w:t xml:space="preserve">r results from UEs mobility. </w:t>
      </w:r>
    </w:p>
    <w:p w14:paraId="1ED1F8CE" w14:textId="77777777" w:rsidR="00FA03A0" w:rsidRPr="00722A08" w:rsidRDefault="00FA03A0" w:rsidP="00237227">
      <w:pPr>
        <w:rPr>
          <w:rFonts w:ascii="Arial" w:hAnsi="Arial" w:cs="Arial"/>
          <w:b/>
          <w:bCs/>
          <w:sz w:val="12"/>
        </w:rPr>
      </w:pPr>
    </w:p>
    <w:p w14:paraId="7242AF3A" w14:textId="43BABD6B" w:rsidR="00237227" w:rsidRPr="009D3A14" w:rsidRDefault="00237227" w:rsidP="00237227">
      <w:pPr>
        <w:rPr>
          <w:rFonts w:ascii="Arial" w:hAnsi="Arial" w:cs="Arial"/>
          <w:b/>
          <w:bCs/>
        </w:rPr>
      </w:pPr>
      <w:r w:rsidRPr="009D3A14">
        <w:rPr>
          <w:rFonts w:ascii="Arial" w:hAnsi="Arial" w:cs="Arial"/>
          <w:b/>
          <w:bCs/>
        </w:rPr>
        <w:t xml:space="preserve">Observation </w:t>
      </w:r>
      <w:r>
        <w:rPr>
          <w:rFonts w:ascii="Arial" w:hAnsi="Arial" w:cs="Arial"/>
          <w:b/>
          <w:bCs/>
        </w:rPr>
        <w:t>3</w:t>
      </w:r>
      <w:r w:rsidRPr="009D3A14">
        <w:rPr>
          <w:rFonts w:ascii="Arial" w:hAnsi="Arial" w:cs="Arial"/>
          <w:b/>
          <w:bCs/>
        </w:rPr>
        <w:t xml:space="preserve">: </w:t>
      </w:r>
      <w:r w:rsidR="0007610C">
        <w:rPr>
          <w:rFonts w:ascii="Arial" w:hAnsi="Arial" w:cs="Arial"/>
          <w:b/>
        </w:rPr>
        <w:t>Large propagation delay will result in high service interruption time in NR-NTN</w:t>
      </w:r>
      <w:r>
        <w:rPr>
          <w:rFonts w:ascii="Arial" w:hAnsi="Arial" w:cs="Arial"/>
          <w:b/>
          <w:bCs/>
        </w:rPr>
        <w:t>.</w:t>
      </w:r>
    </w:p>
    <w:p w14:paraId="20F886A6" w14:textId="4DECD2E6" w:rsidR="00237227" w:rsidRDefault="00237227" w:rsidP="007D0789">
      <w:pPr>
        <w:jc w:val="left"/>
        <w:rPr>
          <w:rFonts w:ascii="Arial" w:hAnsi="Arial" w:cs="Arial"/>
        </w:rPr>
      </w:pPr>
    </w:p>
    <w:p w14:paraId="69EB60D1" w14:textId="2F695B58" w:rsidR="007D0789" w:rsidRDefault="00FA03A0" w:rsidP="00682834">
      <w:pPr>
        <w:rPr>
          <w:rFonts w:ascii="Arial" w:hAnsi="Arial" w:cs="Arial"/>
        </w:rPr>
      </w:pPr>
      <w:r>
        <w:rPr>
          <w:rFonts w:ascii="Arial" w:hAnsi="Arial" w:cs="Arial"/>
          <w:bCs/>
        </w:rPr>
        <w:lastRenderedPageBreak/>
        <w:t>This interruption time could be minimized by exploring Dual Active Protocol Stack (DAPS) handover solution, standardized in 3GPP Rel. 16</w:t>
      </w:r>
      <w:r w:rsidR="00B82EAC">
        <w:rPr>
          <w:rFonts w:ascii="Arial" w:hAnsi="Arial" w:cs="Arial"/>
          <w:bCs/>
        </w:rPr>
        <w:t xml:space="preserve"> [2]</w:t>
      </w:r>
      <w:r>
        <w:rPr>
          <w:rFonts w:ascii="Arial" w:hAnsi="Arial" w:cs="Arial"/>
          <w:bCs/>
        </w:rPr>
        <w:t xml:space="preserve">. In DAPS handover, the mobile terminal </w:t>
      </w:r>
      <w:r w:rsidRPr="00FA03A0">
        <w:rPr>
          <w:rFonts w:ascii="Arial" w:hAnsi="Arial" w:cs="Arial"/>
          <w:bCs/>
        </w:rPr>
        <w:t>allow</w:t>
      </w:r>
      <w:r>
        <w:rPr>
          <w:rFonts w:ascii="Arial" w:hAnsi="Arial" w:cs="Arial"/>
          <w:bCs/>
        </w:rPr>
        <w:t>s</w:t>
      </w:r>
      <w:r w:rsidRPr="00FA03A0">
        <w:rPr>
          <w:rFonts w:ascii="Arial" w:hAnsi="Arial" w:cs="Arial"/>
          <w:bCs/>
        </w:rPr>
        <w:t xml:space="preserve"> the connection to the source cell to remain active for reception and transmission of user data, until it is able to send and receive user data in the target cell. This places a new requirement on the mobile terminal to simultaneously receive and transmit data in both the source cell and in the target cell for a short period during the handover procedure.</w:t>
      </w:r>
    </w:p>
    <w:p w14:paraId="491DB8C5" w14:textId="77777777" w:rsidR="00237227" w:rsidRPr="00237227" w:rsidRDefault="00237227" w:rsidP="00237227">
      <w:pPr>
        <w:rPr>
          <w:rFonts w:ascii="Arial" w:eastAsia="MS Mincho" w:hAnsi="Arial"/>
          <w:b/>
          <w:sz w:val="2"/>
        </w:rPr>
      </w:pPr>
    </w:p>
    <w:p w14:paraId="48DCA316" w14:textId="2A53EEA6" w:rsidR="00237227" w:rsidRDefault="0007610C" w:rsidP="00237227">
      <w:pPr>
        <w:rPr>
          <w:rFonts w:ascii="Arial" w:eastAsia="MS Mincho" w:hAnsi="Arial"/>
          <w:b/>
        </w:rPr>
      </w:pPr>
      <w:r>
        <w:rPr>
          <w:rFonts w:ascii="Arial" w:eastAsia="MS Mincho" w:hAnsi="Arial"/>
          <w:b/>
        </w:rPr>
        <w:t>Proposal 3</w:t>
      </w:r>
      <w:r w:rsidR="00237227" w:rsidRPr="0036435B">
        <w:rPr>
          <w:rFonts w:ascii="Arial" w:eastAsia="MS Mincho" w:hAnsi="Arial"/>
          <w:b/>
        </w:rPr>
        <w:t xml:space="preserve">: </w:t>
      </w:r>
      <w:r w:rsidR="009F086D">
        <w:rPr>
          <w:rFonts w:ascii="Arial" w:eastAsia="MS Mincho" w:hAnsi="Arial"/>
          <w:b/>
        </w:rPr>
        <w:t xml:space="preserve">RAN2 </w:t>
      </w:r>
      <w:r w:rsidR="00303330">
        <w:rPr>
          <w:rFonts w:ascii="Arial" w:eastAsia="MS Mincho" w:hAnsi="Arial"/>
          <w:b/>
        </w:rPr>
        <w:t>can</w:t>
      </w:r>
      <w:r w:rsidR="009F086D">
        <w:rPr>
          <w:rFonts w:ascii="Arial" w:eastAsia="MS Mincho" w:hAnsi="Arial"/>
          <w:b/>
        </w:rPr>
        <w:t xml:space="preserve"> use Dual Active Protocol Stack (DAPS) handover and its possible improvements to reduce handover interruption time in NR-NTN</w:t>
      </w:r>
      <w:r w:rsidR="00237227">
        <w:rPr>
          <w:rFonts w:ascii="Arial" w:eastAsia="MS Mincho" w:hAnsi="Arial"/>
          <w:b/>
        </w:rPr>
        <w:t>.</w:t>
      </w:r>
      <w:r w:rsidR="00237227" w:rsidRPr="00940DE4">
        <w:rPr>
          <w:rFonts w:ascii="Arial" w:eastAsia="MS Mincho" w:hAnsi="Arial"/>
          <w:b/>
        </w:rPr>
        <w:t xml:space="preserve"> </w:t>
      </w:r>
    </w:p>
    <w:p w14:paraId="44A63EA7" w14:textId="77777777" w:rsidR="00FD57A3" w:rsidRPr="00FD57A3" w:rsidRDefault="00FD57A3" w:rsidP="00237227">
      <w:pPr>
        <w:rPr>
          <w:rFonts w:ascii="Arial" w:eastAsia="MS Mincho" w:hAnsi="Arial"/>
          <w:b/>
          <w:sz w:val="6"/>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150F23E3" w:rsidR="00237227" w:rsidRDefault="00E372C9" w:rsidP="00F95324">
      <w:pPr>
        <w:rPr>
          <w:rFonts w:ascii="Arial" w:hAnsi="Arial" w:cs="Arial"/>
          <w:b/>
        </w:rPr>
      </w:pPr>
      <w:r w:rsidRPr="00237227">
        <w:rPr>
          <w:rFonts w:ascii="Arial" w:hAnsi="Arial" w:cs="Arial"/>
        </w:rPr>
        <w:t>In this contribution, we have the following observations and proposals regarding the</w:t>
      </w:r>
      <w:r w:rsidR="00237227">
        <w:rPr>
          <w:rFonts w:ascii="Arial" w:hAnsi="Arial" w:cs="Arial"/>
        </w:rPr>
        <w:t xml:space="preserve"> </w:t>
      </w:r>
      <w:r w:rsidR="00722A08">
        <w:rPr>
          <w:rFonts w:ascii="Arial" w:hAnsi="Arial" w:cs="Arial"/>
        </w:rPr>
        <w:t xml:space="preserve">connected mode mobility and handover operations </w:t>
      </w:r>
      <w:r w:rsidRPr="00237227">
        <w:rPr>
          <w:rFonts w:ascii="Arial" w:hAnsi="Arial" w:cs="Arial"/>
        </w:rPr>
        <w:t xml:space="preserve">in </w:t>
      </w:r>
      <w:r w:rsidR="00237227">
        <w:rPr>
          <w:rFonts w:ascii="Arial" w:hAnsi="Arial" w:cs="Arial"/>
        </w:rPr>
        <w:t>NR-</w:t>
      </w:r>
      <w:r w:rsidRPr="00237227">
        <w:rPr>
          <w:rFonts w:ascii="Arial" w:hAnsi="Arial" w:cs="Arial"/>
        </w:rPr>
        <w:t>NTN:</w:t>
      </w:r>
    </w:p>
    <w:p w14:paraId="03A77152" w14:textId="6BB08A65" w:rsidR="00237227" w:rsidRDefault="009E7B10" w:rsidP="00F95324">
      <w:pPr>
        <w:rPr>
          <w:rFonts w:ascii="Arial" w:hAnsi="Arial" w:cs="Arial"/>
          <w:b/>
        </w:rPr>
      </w:pPr>
      <w:r w:rsidRPr="009E7B10">
        <w:rPr>
          <w:rFonts w:ascii="Arial" w:hAnsi="Arial" w:cs="Arial"/>
          <w:b/>
        </w:rPr>
        <w:t>Observation</w:t>
      </w:r>
      <w:r>
        <w:rPr>
          <w:rFonts w:ascii="Arial" w:hAnsi="Arial" w:cs="Arial"/>
          <w:b/>
        </w:rPr>
        <w:t xml:space="preserve"> 1</w:t>
      </w:r>
      <w:r w:rsidRPr="009E7B10">
        <w:rPr>
          <w:rFonts w:ascii="Arial" w:hAnsi="Arial" w:cs="Arial"/>
          <w:b/>
        </w:rPr>
        <w:t>: With both the “hard switch” and “soft switch” options, if a cell partly covers a TA region on the ground, all UEs that are registered to that TA need to be paged on that cell.</w:t>
      </w:r>
    </w:p>
    <w:p w14:paraId="1B13018C" w14:textId="2BD93621" w:rsidR="00722A08" w:rsidRPr="00237227" w:rsidRDefault="00722A08" w:rsidP="00722A08">
      <w:pPr>
        <w:rPr>
          <w:rFonts w:ascii="Arial" w:hAnsi="Arial" w:cs="Arial"/>
          <w:b/>
        </w:rPr>
      </w:pPr>
      <w:r w:rsidRPr="00237227">
        <w:rPr>
          <w:rFonts w:ascii="Arial" w:hAnsi="Arial" w:cs="Arial"/>
          <w:b/>
        </w:rPr>
        <w:t>Proposal 1:</w:t>
      </w:r>
      <w:r>
        <w:rPr>
          <w:rFonts w:ascii="Arial" w:hAnsi="Arial" w:cs="Arial"/>
          <w:b/>
        </w:rPr>
        <w:t xml:space="preserve"> </w:t>
      </w:r>
      <w:r w:rsidR="00303330">
        <w:rPr>
          <w:rFonts w:ascii="Arial" w:hAnsi="Arial" w:cs="Arial"/>
          <w:b/>
        </w:rPr>
        <w:t>RAN2 can use Rel. 16 Conditional Handover (CHO) for NTN, with suitable measurement threshold to increase handover robustness and cope up with frequent handovers</w:t>
      </w:r>
      <w:r w:rsidRPr="00237227">
        <w:rPr>
          <w:rFonts w:ascii="Arial" w:hAnsi="Arial" w:cs="Arial"/>
          <w:b/>
        </w:rPr>
        <w:t>.</w:t>
      </w:r>
    </w:p>
    <w:p w14:paraId="26DB8688" w14:textId="77777777" w:rsidR="00722A08" w:rsidRDefault="00722A08" w:rsidP="00722A08">
      <w:pPr>
        <w:rPr>
          <w:rFonts w:ascii="Arial" w:hAnsi="Arial" w:cs="Arial"/>
          <w:b/>
        </w:rPr>
      </w:pPr>
      <w:r w:rsidRPr="00237227">
        <w:rPr>
          <w:rFonts w:ascii="Arial" w:hAnsi="Arial" w:cs="Arial"/>
          <w:b/>
        </w:rPr>
        <w:t xml:space="preserve">Observation </w:t>
      </w:r>
      <w:r>
        <w:rPr>
          <w:rFonts w:ascii="Arial" w:hAnsi="Arial" w:cs="Arial"/>
          <w:b/>
        </w:rPr>
        <w:t>2</w:t>
      </w:r>
      <w:r w:rsidRPr="00237227">
        <w:rPr>
          <w:rFonts w:ascii="Arial" w:hAnsi="Arial" w:cs="Arial"/>
          <w:b/>
        </w:rPr>
        <w:t xml:space="preserve">: </w:t>
      </w:r>
      <w:r>
        <w:rPr>
          <w:rFonts w:ascii="Arial" w:hAnsi="Arial" w:cs="Arial"/>
          <w:b/>
        </w:rPr>
        <w:t>Frequent handover of all UEs in the satellite beam-spot (cell) incurs large handover signalling load in LEO-NTN</w:t>
      </w:r>
      <w:r w:rsidRPr="00237227">
        <w:rPr>
          <w:rFonts w:ascii="Arial" w:hAnsi="Arial" w:cs="Arial"/>
          <w:b/>
        </w:rPr>
        <w:t>.</w:t>
      </w:r>
    </w:p>
    <w:p w14:paraId="2C2E0AD0" w14:textId="77777777" w:rsidR="00722A08" w:rsidRDefault="00722A08" w:rsidP="00722A08">
      <w:pPr>
        <w:rPr>
          <w:rFonts w:ascii="Arial" w:hAnsi="Arial" w:cs="Arial"/>
          <w:b/>
          <w:bCs/>
        </w:rPr>
      </w:pPr>
      <w:r w:rsidRPr="00237227">
        <w:rPr>
          <w:rFonts w:ascii="Arial" w:hAnsi="Arial" w:cs="Arial"/>
          <w:b/>
        </w:rPr>
        <w:t xml:space="preserve">Proposal </w:t>
      </w:r>
      <w:r>
        <w:rPr>
          <w:rFonts w:ascii="Arial" w:hAnsi="Arial" w:cs="Arial"/>
          <w:b/>
        </w:rPr>
        <w:t>2</w:t>
      </w:r>
      <w:r w:rsidRPr="00237227">
        <w:rPr>
          <w:rFonts w:ascii="Arial" w:hAnsi="Arial" w:cs="Arial"/>
          <w:b/>
        </w:rPr>
        <w:t>:</w:t>
      </w:r>
      <w:r>
        <w:rPr>
          <w:rFonts w:ascii="Arial" w:hAnsi="Arial" w:cs="Arial"/>
          <w:b/>
        </w:rPr>
        <w:t xml:space="preserve"> RAN2 will use some type of broadcast configuration to send the handover measurement conditions, associated with CHO, to all the UEs of the cell to reduce the handover signalling overhead.</w:t>
      </w:r>
    </w:p>
    <w:p w14:paraId="23E0F289" w14:textId="77777777" w:rsidR="00722A08" w:rsidRPr="009D3A14" w:rsidRDefault="00722A08" w:rsidP="00722A08">
      <w:pPr>
        <w:rPr>
          <w:rFonts w:ascii="Arial" w:hAnsi="Arial" w:cs="Arial"/>
          <w:b/>
          <w:bCs/>
        </w:rPr>
      </w:pPr>
      <w:r w:rsidRPr="009D3A14">
        <w:rPr>
          <w:rFonts w:ascii="Arial" w:hAnsi="Arial" w:cs="Arial"/>
          <w:b/>
          <w:bCs/>
        </w:rPr>
        <w:t xml:space="preserve">Observation </w:t>
      </w:r>
      <w:r>
        <w:rPr>
          <w:rFonts w:ascii="Arial" w:hAnsi="Arial" w:cs="Arial"/>
          <w:b/>
          <w:bCs/>
        </w:rPr>
        <w:t>3</w:t>
      </w:r>
      <w:r w:rsidRPr="009D3A14">
        <w:rPr>
          <w:rFonts w:ascii="Arial" w:hAnsi="Arial" w:cs="Arial"/>
          <w:b/>
          <w:bCs/>
        </w:rPr>
        <w:t xml:space="preserve">: </w:t>
      </w:r>
      <w:r>
        <w:rPr>
          <w:rFonts w:ascii="Arial" w:hAnsi="Arial" w:cs="Arial"/>
          <w:b/>
        </w:rPr>
        <w:t>Large propagation delay will result in high service interruption time in NR-NTN</w:t>
      </w:r>
      <w:r>
        <w:rPr>
          <w:rFonts w:ascii="Arial" w:hAnsi="Arial" w:cs="Arial"/>
          <w:b/>
          <w:bCs/>
        </w:rPr>
        <w:t>.</w:t>
      </w:r>
    </w:p>
    <w:p w14:paraId="08220A95" w14:textId="77777777" w:rsidR="00722A08" w:rsidRDefault="00722A08" w:rsidP="00722A08">
      <w:pPr>
        <w:rPr>
          <w:rFonts w:ascii="Arial" w:eastAsia="MS Mincho" w:hAnsi="Arial"/>
          <w:b/>
        </w:rPr>
      </w:pPr>
      <w:r>
        <w:rPr>
          <w:rFonts w:ascii="Arial" w:eastAsia="MS Mincho" w:hAnsi="Arial"/>
          <w:b/>
        </w:rPr>
        <w:t>Proposal 3</w:t>
      </w:r>
      <w:r w:rsidRPr="0036435B">
        <w:rPr>
          <w:rFonts w:ascii="Arial" w:eastAsia="MS Mincho" w:hAnsi="Arial"/>
          <w:b/>
        </w:rPr>
        <w:t xml:space="preserve">: </w:t>
      </w:r>
      <w:r>
        <w:rPr>
          <w:rFonts w:ascii="Arial" w:eastAsia="MS Mincho" w:hAnsi="Arial"/>
          <w:b/>
        </w:rPr>
        <w:t>RAN2 will use Dual Active Protocol Stack (DAPS) handover and its possible improvements to reduce handover interruption time in NR-NTN.</w:t>
      </w:r>
      <w:r w:rsidRPr="00940DE4">
        <w:rPr>
          <w:rFonts w:ascii="Arial" w:eastAsia="MS Mincho" w:hAnsi="Arial"/>
          <w:b/>
        </w:rPr>
        <w:t xml:space="preserve"> </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28EB907E" w14:textId="1A343BC2" w:rsidR="007C69CF" w:rsidRPr="00237227"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4" w:name="_Ref45195199"/>
      <w:r w:rsidRPr="00237227">
        <w:rPr>
          <w:rFonts w:ascii="Arial" w:hAnsi="Arial" w:cs="Arial"/>
        </w:rPr>
        <w:t>TR 38.821 Solutions for NR to support non-terrestrial networks (NTN)</w:t>
      </w:r>
      <w:bookmarkEnd w:id="4"/>
    </w:p>
    <w:p w14:paraId="44D0D8FB" w14:textId="2FD7B2E6" w:rsidR="001A1AD6" w:rsidRPr="00D27923" w:rsidRDefault="001A1AD6" w:rsidP="003D7729">
      <w:pPr>
        <w:pStyle w:val="ListParagraph"/>
        <w:numPr>
          <w:ilvl w:val="0"/>
          <w:numId w:val="1"/>
        </w:numPr>
        <w:overflowPunct/>
        <w:autoSpaceDE/>
        <w:autoSpaceDN/>
        <w:adjustRightInd/>
        <w:spacing w:after="60"/>
        <w:contextualSpacing w:val="0"/>
        <w:textAlignment w:val="auto"/>
        <w:rPr>
          <w:rFonts w:ascii="Arial" w:hAnsi="Arial" w:cs="Arial"/>
        </w:rPr>
      </w:pPr>
      <w:bookmarkStart w:id="5" w:name="_Ref46759563"/>
      <w:r w:rsidRPr="00D27923">
        <w:rPr>
          <w:rFonts w:ascii="Arial" w:hAnsi="Arial" w:cs="Arial"/>
        </w:rPr>
        <w:t>TS 38.331</w:t>
      </w:r>
      <w:bookmarkEnd w:id="5"/>
      <w:r w:rsidR="00D27923" w:rsidRPr="00D27923">
        <w:rPr>
          <w:rFonts w:ascii="Arial" w:hAnsi="Arial" w:cs="Arial"/>
        </w:rPr>
        <w:t xml:space="preserve"> NR; Radio Resource Control (RRC) protocol specification</w:t>
      </w:r>
    </w:p>
    <w:sectPr w:rsidR="001A1AD6" w:rsidRPr="00D27923"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06968" w14:textId="77777777" w:rsidR="003E3531" w:rsidRDefault="003E3531" w:rsidP="00BD754F">
      <w:pPr>
        <w:spacing w:after="0"/>
      </w:pPr>
      <w:r>
        <w:separator/>
      </w:r>
    </w:p>
  </w:endnote>
  <w:endnote w:type="continuationSeparator" w:id="0">
    <w:p w14:paraId="38C33AB5" w14:textId="77777777" w:rsidR="003E3531" w:rsidRDefault="003E353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01C90" w14:textId="77777777" w:rsidR="003E3531" w:rsidRDefault="003E3531" w:rsidP="00BD754F">
      <w:pPr>
        <w:spacing w:after="0"/>
      </w:pPr>
      <w:r>
        <w:separator/>
      </w:r>
    </w:p>
  </w:footnote>
  <w:footnote w:type="continuationSeparator" w:id="0">
    <w:p w14:paraId="3B35B9E7" w14:textId="77777777" w:rsidR="003E3531" w:rsidRDefault="003E3531"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42C3"/>
    <w:rsid w:val="000254EE"/>
    <w:rsid w:val="00025B34"/>
    <w:rsid w:val="00027046"/>
    <w:rsid w:val="000278F3"/>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613B1"/>
    <w:rsid w:val="00062FCD"/>
    <w:rsid w:val="00065367"/>
    <w:rsid w:val="00070F6D"/>
    <w:rsid w:val="00071A37"/>
    <w:rsid w:val="00071FCC"/>
    <w:rsid w:val="0007366D"/>
    <w:rsid w:val="00073B0C"/>
    <w:rsid w:val="00073BD0"/>
    <w:rsid w:val="00074EA6"/>
    <w:rsid w:val="00075778"/>
    <w:rsid w:val="00075861"/>
    <w:rsid w:val="0007610C"/>
    <w:rsid w:val="00081940"/>
    <w:rsid w:val="00082839"/>
    <w:rsid w:val="00083613"/>
    <w:rsid w:val="00083723"/>
    <w:rsid w:val="00085DEE"/>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330"/>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13CC"/>
    <w:rsid w:val="003E23EB"/>
    <w:rsid w:val="003E2D87"/>
    <w:rsid w:val="003E3531"/>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D67"/>
    <w:rsid w:val="004328F9"/>
    <w:rsid w:val="004330DE"/>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798"/>
    <w:rsid w:val="00465A5E"/>
    <w:rsid w:val="00466480"/>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2F5"/>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1F21"/>
    <w:rsid w:val="005A2E5B"/>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2834"/>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2A08"/>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5CD6"/>
    <w:rsid w:val="007B7802"/>
    <w:rsid w:val="007C1377"/>
    <w:rsid w:val="007C2371"/>
    <w:rsid w:val="007C26DB"/>
    <w:rsid w:val="007C397A"/>
    <w:rsid w:val="007C3B93"/>
    <w:rsid w:val="007C3C07"/>
    <w:rsid w:val="007C4206"/>
    <w:rsid w:val="007C69CF"/>
    <w:rsid w:val="007D0789"/>
    <w:rsid w:val="007D253B"/>
    <w:rsid w:val="007D34BC"/>
    <w:rsid w:val="007D426C"/>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2A24"/>
    <w:rsid w:val="008C4C86"/>
    <w:rsid w:val="008C5EC6"/>
    <w:rsid w:val="008C6ADE"/>
    <w:rsid w:val="008C751B"/>
    <w:rsid w:val="008D0EDC"/>
    <w:rsid w:val="008D1873"/>
    <w:rsid w:val="008D2BB7"/>
    <w:rsid w:val="008D381B"/>
    <w:rsid w:val="008D6EF5"/>
    <w:rsid w:val="008E0D03"/>
    <w:rsid w:val="008E0EC1"/>
    <w:rsid w:val="008E1F16"/>
    <w:rsid w:val="008E218C"/>
    <w:rsid w:val="008E2EE9"/>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C3A"/>
    <w:rsid w:val="00A575BB"/>
    <w:rsid w:val="00A578BA"/>
    <w:rsid w:val="00A57AED"/>
    <w:rsid w:val="00A6392B"/>
    <w:rsid w:val="00A639D2"/>
    <w:rsid w:val="00A64AED"/>
    <w:rsid w:val="00A65267"/>
    <w:rsid w:val="00A67530"/>
    <w:rsid w:val="00A67926"/>
    <w:rsid w:val="00A70661"/>
    <w:rsid w:val="00A71103"/>
    <w:rsid w:val="00A72E02"/>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BDF"/>
    <w:rsid w:val="00AB021D"/>
    <w:rsid w:val="00AB2411"/>
    <w:rsid w:val="00AB2D57"/>
    <w:rsid w:val="00AB2F1A"/>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D6C7B"/>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5B9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292E"/>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D6F72"/>
    <w:rsid w:val="00CE035B"/>
    <w:rsid w:val="00CE257E"/>
    <w:rsid w:val="00CE41C8"/>
    <w:rsid w:val="00CE6694"/>
    <w:rsid w:val="00CE79E7"/>
    <w:rsid w:val="00CF0495"/>
    <w:rsid w:val="00CF1543"/>
    <w:rsid w:val="00CF16C9"/>
    <w:rsid w:val="00CF5334"/>
    <w:rsid w:val="00CF5EE5"/>
    <w:rsid w:val="00CF6E11"/>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ADA"/>
    <w:rsid w:val="00D76DB5"/>
    <w:rsid w:val="00D77911"/>
    <w:rsid w:val="00D80E3B"/>
    <w:rsid w:val="00D81391"/>
    <w:rsid w:val="00D82004"/>
    <w:rsid w:val="00D83C6D"/>
    <w:rsid w:val="00D879EB"/>
    <w:rsid w:val="00D87BDF"/>
    <w:rsid w:val="00D9074D"/>
    <w:rsid w:val="00D9257F"/>
    <w:rsid w:val="00D92925"/>
    <w:rsid w:val="00D92C95"/>
    <w:rsid w:val="00D938C5"/>
    <w:rsid w:val="00D93AE1"/>
    <w:rsid w:val="00D944D5"/>
    <w:rsid w:val="00D9601A"/>
    <w:rsid w:val="00D9683F"/>
    <w:rsid w:val="00D970B5"/>
    <w:rsid w:val="00DA04E5"/>
    <w:rsid w:val="00DA057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848"/>
    <w:rsid w:val="00E50E7A"/>
    <w:rsid w:val="00E53176"/>
    <w:rsid w:val="00E536F3"/>
    <w:rsid w:val="00E54670"/>
    <w:rsid w:val="00E6003E"/>
    <w:rsid w:val="00E62B0D"/>
    <w:rsid w:val="00E657B6"/>
    <w:rsid w:val="00E661CB"/>
    <w:rsid w:val="00E66245"/>
    <w:rsid w:val="00E66C6F"/>
    <w:rsid w:val="00E66DAF"/>
    <w:rsid w:val="00E7045C"/>
    <w:rsid w:val="00E70EAF"/>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AEE"/>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39E6"/>
    <w:rsid w:val="00F47312"/>
    <w:rsid w:val="00F473F6"/>
    <w:rsid w:val="00F509FD"/>
    <w:rsid w:val="00F51B40"/>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03A0"/>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57A3"/>
    <w:rsid w:val="00FD75F1"/>
    <w:rsid w:val="00FE0499"/>
    <w:rsid w:val="00FE0559"/>
    <w:rsid w:val="00FE2806"/>
    <w:rsid w:val="00FE28BD"/>
    <w:rsid w:val="00FE29D3"/>
    <w:rsid w:val="00FE456A"/>
    <w:rsid w:val="00FE485E"/>
    <w:rsid w:val="00FE5F3D"/>
    <w:rsid w:val="00FE62B4"/>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ECBB-430F-41D2-9631-073836F48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2020-07-30T22:13:00Z</dcterms:created>
  <dcterms:modified xsi:type="dcterms:W3CDTF">2020-08-06T23:54:00Z</dcterms:modified>
</cp:coreProperties>
</file>